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5E" w:rsidRDefault="00EE1065" w:rsidP="004C095E">
      <w:pPr>
        <w:widowControl/>
        <w:spacing w:before="240" w:after="240"/>
        <w:jc w:val="center"/>
        <w:rPr>
          <w:rFonts w:ascii="PMingLiu" w:hAnsi="PMingLiu" w:cs="PMingLiu" w:hint="eastAsia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國立高雄師範大學</w:t>
      </w:r>
    </w:p>
    <w:p w:rsidR="00CD7693" w:rsidRDefault="00915C2E" w:rsidP="004C095E">
      <w:pPr>
        <w:widowControl/>
        <w:spacing w:before="240" w:after="240"/>
        <w:jc w:val="center"/>
        <w:rPr>
          <w:rFonts w:ascii="PMingLiu" w:eastAsia="PMingLiu" w:hAnsi="PMingLiu" w:cs="PMingLiu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教育部清寒優秀學生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勵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學獎學金</w:t>
      </w:r>
      <w:r w:rsidR="00EE1065">
        <w:rPr>
          <w:rFonts w:ascii="標楷體" w:eastAsia="標楷體" w:hAnsi="標楷體" w:cs="標楷體"/>
          <w:b/>
          <w:color w:val="000000"/>
          <w:sz w:val="32"/>
          <w:szCs w:val="32"/>
        </w:rPr>
        <w:t>申請表</w:t>
      </w:r>
    </w:p>
    <w:p w:rsidR="00CD7693" w:rsidRDefault="00EE1065">
      <w:pPr>
        <w:widowControl/>
        <w:spacing w:before="240" w:after="240"/>
        <w:ind w:right="240"/>
        <w:jc w:val="right"/>
        <w:rPr>
          <w:rFonts w:ascii="PMingLiu" w:eastAsia="PMingLiu" w:hAnsi="PMingLiu" w:cs="PMingLiu"/>
        </w:rPr>
      </w:pPr>
      <w:r>
        <w:rPr>
          <w:rFonts w:ascii="標楷體" w:eastAsia="標楷體" w:hAnsi="標楷體" w:cs="標楷體"/>
          <w:color w:val="000000"/>
        </w:rPr>
        <w:t>  申請日期：</w:t>
      </w:r>
      <w:proofErr w:type="gramStart"/>
      <w:r>
        <w:rPr>
          <w:rFonts w:ascii="標楷體" w:eastAsia="標楷體" w:hAnsi="標楷體" w:cs="標楷體"/>
          <w:color w:val="000000"/>
        </w:rPr>
        <w:t>＿</w:t>
      </w:r>
      <w:proofErr w:type="gramEnd"/>
      <w:r>
        <w:rPr>
          <w:rFonts w:ascii="標楷體" w:eastAsia="標楷體" w:hAnsi="標楷體" w:cs="標楷體"/>
          <w:color w:val="000000"/>
        </w:rPr>
        <w:t>＿年</w:t>
      </w:r>
      <w:r>
        <w:rPr>
          <w:rFonts w:ascii="標楷體" w:eastAsia="標楷體" w:hAnsi="標楷體" w:cs="標楷體"/>
          <w:color w:val="000000"/>
          <w:u w:val="single"/>
        </w:rPr>
        <w:t>＿＿</w:t>
      </w:r>
      <w:r>
        <w:rPr>
          <w:rFonts w:ascii="標楷體" w:eastAsia="標楷體" w:hAnsi="標楷體" w:cs="標楷體"/>
          <w:color w:val="000000"/>
        </w:rPr>
        <w:t>月</w:t>
      </w:r>
      <w:r>
        <w:rPr>
          <w:rFonts w:ascii="標楷體" w:eastAsia="標楷體" w:hAnsi="標楷體" w:cs="標楷體"/>
          <w:color w:val="000000"/>
          <w:u w:val="single"/>
        </w:rPr>
        <w:t>＿＿</w:t>
      </w:r>
      <w:r>
        <w:rPr>
          <w:rFonts w:ascii="標楷體" w:eastAsia="標楷體" w:hAnsi="標楷體" w:cs="標楷體"/>
          <w:color w:val="000000"/>
        </w:rPr>
        <w:t xml:space="preserve">日　</w:t>
      </w:r>
    </w:p>
    <w:tbl>
      <w:tblPr>
        <w:tblStyle w:val="ac"/>
        <w:tblW w:w="107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4"/>
        <w:gridCol w:w="2835"/>
        <w:gridCol w:w="2268"/>
        <w:gridCol w:w="3828"/>
      </w:tblGrid>
      <w:tr w:rsidR="00CD7693" w:rsidTr="00BD5723">
        <w:trPr>
          <w:trHeight w:val="725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D86EA4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新細明體" w:hint="eastAsia"/>
                <w:sz w:val="26"/>
                <w:szCs w:val="26"/>
              </w:rPr>
              <w:t>姓名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□男  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ab/>
              <w:t>□女</w:t>
            </w:r>
          </w:p>
        </w:tc>
      </w:tr>
      <w:tr w:rsidR="00CD7693" w:rsidTr="00BD5723">
        <w:trPr>
          <w:trHeight w:val="592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系</w:t>
            </w:r>
            <w:r w:rsidR="00D86EA4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/班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別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rPr>
                <w:rFonts w:ascii="標楷體" w:eastAsia="標楷體" w:hAnsi="標楷體" w:cs="PMingLiu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       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ab/>
              <w:t xml:space="preserve">   系</w:t>
            </w:r>
            <w:r w:rsidR="00D86EA4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/班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</w:tr>
      <w:tr w:rsidR="00CD7693" w:rsidTr="00BD5723">
        <w:trPr>
          <w:trHeight w:val="37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</w:tr>
      <w:tr w:rsidR="00CD7693" w:rsidTr="00BD5723">
        <w:trPr>
          <w:trHeight w:val="37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</w:tr>
      <w:tr w:rsidR="00CD7693" w:rsidTr="00BD5723">
        <w:trPr>
          <w:trHeight w:val="182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戶籍地址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 </w:t>
            </w:r>
          </w:p>
        </w:tc>
      </w:tr>
      <w:tr w:rsidR="00CD7693" w:rsidTr="00BD5723">
        <w:trPr>
          <w:trHeight w:val="962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匯款金融帳號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 w:rsidP="00BD5723">
            <w:pPr>
              <w:widowControl/>
              <w:spacing w:before="240" w:after="240"/>
              <w:jc w:val="both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BD572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郵局   </w:t>
            </w:r>
            <w:r w:rsidR="00BD572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□           銀行      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ab/>
              <w:t>    分行</w:t>
            </w:r>
          </w:p>
          <w:p w:rsidR="00CD7693" w:rsidRPr="00BE5C21" w:rsidRDefault="00EE1065" w:rsidP="00BD5723">
            <w:pPr>
              <w:widowControl/>
              <w:spacing w:before="240" w:after="240"/>
              <w:jc w:val="both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帳號：____________</w:t>
            </w:r>
            <w:r w:rsidR="00BD572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_______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_________________</w:t>
            </w:r>
          </w:p>
        </w:tc>
      </w:tr>
      <w:tr w:rsidR="00CD7693" w:rsidTr="00EE0A27">
        <w:trPr>
          <w:trHeight w:val="3220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身分類別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0A27" w:rsidRDefault="00EE0A27" w:rsidP="00EE0A27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 w:rsidRPr="000C61EE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Ａ</w:t>
            </w:r>
            <w:proofErr w:type="gramEnd"/>
            <w:r w:rsidRPr="000C61EE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類</w:t>
            </w:r>
          </w:p>
          <w:p w:rsidR="00EE0A27" w:rsidRDefault="00EE1065" w:rsidP="00EE0A27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EE0A2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具114學年度第1學期學雜費減免資格學生</w:t>
            </w:r>
            <w:r w:rsidR="00EE0A2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EE0A27" w:rsidRPr="000C61EE">
              <w:rPr>
                <w:rFonts w:ascii="標楷體" w:eastAsia="標楷體" w:hAnsi="標楷體" w:hint="eastAsia"/>
                <w:sz w:val="26"/>
                <w:szCs w:val="26"/>
              </w:rPr>
              <w:t>含低收入戶學生、中低收入戶學生、身心障礙學生及身心障礙人士子女、特殊境遇家庭子女孫子女、原住民學生</w:t>
            </w:r>
            <w:r w:rsidR="00EE0A2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EE0A27" w:rsidRPr="00EE0A27" w:rsidRDefault="00EE0A27" w:rsidP="00EE0A27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EE0A27" w:rsidRPr="00EE0A27" w:rsidRDefault="00EE0A27" w:rsidP="00EE0A27">
            <w:pPr>
              <w:adjustRightInd w:val="0"/>
              <w:snapToGrid w:val="0"/>
              <w:contextualSpacing/>
              <w:jc w:val="both"/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</w:pPr>
            <w:proofErr w:type="gramStart"/>
            <w:r w:rsidRPr="000C61EE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Ｂ</w:t>
            </w:r>
            <w:proofErr w:type="gramEnd"/>
            <w:r w:rsidRPr="000C61EE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類</w:t>
            </w:r>
          </w:p>
          <w:p w:rsidR="00CD7693" w:rsidRPr="00BE5C21" w:rsidRDefault="00EE1065" w:rsidP="00EE0A27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EE0A2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具114學年度大專校院弱勢學生助學計畫之助學金補助資格學生</w:t>
            </w:r>
          </w:p>
          <w:p w:rsidR="00CD7693" w:rsidRPr="00BE5C21" w:rsidRDefault="00EE1065" w:rsidP="00EE0A27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EE0A2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具</w:t>
            </w:r>
            <w:proofErr w:type="gramStart"/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114</w:t>
            </w:r>
            <w:proofErr w:type="gramEnd"/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年度家庭突遭變故或其他因素經學校審核通過資格之學生</w:t>
            </w:r>
          </w:p>
        </w:tc>
      </w:tr>
      <w:tr w:rsidR="00CD7693" w:rsidTr="00EE0A27">
        <w:trPr>
          <w:trHeight w:val="2684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申請文件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 w:rsidP="00BD5723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EE0A2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申請</w:t>
            </w:r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表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1份。</w:t>
            </w:r>
          </w:p>
          <w:p w:rsidR="00CD7693" w:rsidRPr="00BE5C21" w:rsidRDefault="00EE1065" w:rsidP="00BD5723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EE0A2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前一學年</w:t>
            </w:r>
            <w:r w:rsidR="00915C2E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度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上下學期學業成績1份。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(113學年度學業成績班級排名前30％</w:t>
            </w:r>
            <w:proofErr w:type="gramStart"/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以內、</w:t>
            </w:r>
            <w:proofErr w:type="gramEnd"/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操行成績須達80分（或A-）以上，且未受申誡或警告（含）以上處分者。)</w:t>
            </w:r>
          </w:p>
          <w:p w:rsidR="00D86EA4" w:rsidRPr="00BE5C21" w:rsidRDefault="00D86EA4" w:rsidP="00BD5723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EE0A27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特殊表現(特殊優異競賽、成就或服務表現等)佐證資料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  <w:r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BE5C21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(非必要)</w:t>
            </w:r>
          </w:p>
        </w:tc>
      </w:tr>
      <w:tr w:rsidR="00CD7693" w:rsidTr="00BD5723">
        <w:trPr>
          <w:trHeight w:val="577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核發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期程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36B36" w:rsidRPr="00BE5C21" w:rsidRDefault="00736B36" w:rsidP="00BD5723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114學年度試辦計畫獎學金發給期程自114年11月1日至115年7月31日止，共9個月。</w:t>
            </w:r>
          </w:p>
          <w:p w:rsidR="00CD7693" w:rsidRPr="00BE5C21" w:rsidRDefault="00EE0A27" w:rsidP="00BD5723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※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若為114學年度應屆畢業生發給期程僅至115年6月30日止，共8個月。</w:t>
            </w:r>
          </w:p>
        </w:tc>
      </w:tr>
      <w:tr w:rsidR="00736B36" w:rsidTr="00EE0A27">
        <w:trPr>
          <w:trHeight w:val="268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36B36" w:rsidRPr="00BE5C21" w:rsidRDefault="00736B36">
            <w:pPr>
              <w:widowControl/>
              <w:spacing w:before="240" w:after="240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lastRenderedPageBreak/>
              <w:t>條件</w:t>
            </w:r>
            <w:r w:rsidR="00D86EA4" w:rsidRPr="00BE5C21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限制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36B36" w:rsidRPr="00BE5C21" w:rsidRDefault="00EE0A27" w:rsidP="00EE0A27">
            <w:pPr>
              <w:widowControl/>
              <w:adjustRightInd w:val="0"/>
              <w:snapToGrid w:val="0"/>
              <w:spacing w:before="240" w:after="240"/>
              <w:ind w:left="192" w:hangingChars="74" w:hanging="192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1.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本獎學金性質為政府獎學金，基於政府補助資源不重複原則，已領有其他政府機關發給性質相同獎學金的學生，不得重複領取。</w:t>
            </w:r>
          </w:p>
          <w:p w:rsidR="00736B36" w:rsidRPr="00BE5C21" w:rsidRDefault="00EE0A27" w:rsidP="00BD5723">
            <w:pPr>
              <w:widowControl/>
              <w:adjustRightInd w:val="0"/>
              <w:snapToGrid w:val="0"/>
              <w:spacing w:before="240" w:after="240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2.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已享有政府公費待遇之各類公費計畫學生，不得再領取本獎學金。</w:t>
            </w:r>
          </w:p>
          <w:p w:rsidR="00736B36" w:rsidRPr="00BE5C21" w:rsidRDefault="00EE0A27" w:rsidP="00EE0A27">
            <w:pPr>
              <w:widowControl/>
              <w:adjustRightInd w:val="0"/>
              <w:snapToGrid w:val="0"/>
              <w:spacing w:before="240" w:after="240"/>
              <w:ind w:leftChars="1" w:left="192" w:hangingChars="73" w:hanging="190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3.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如學生已領取政府發給助學金性質補助，或領取附有服務義務獎學金性質補助，仍為符合本獎學金發給對象。</w:t>
            </w:r>
          </w:p>
          <w:p w:rsidR="00736B36" w:rsidRPr="00BE5C21" w:rsidRDefault="00EE0A27" w:rsidP="00EE0A27">
            <w:pPr>
              <w:widowControl/>
              <w:adjustRightInd w:val="0"/>
              <w:snapToGrid w:val="0"/>
              <w:spacing w:before="240" w:after="240"/>
              <w:ind w:left="192" w:hangingChars="74" w:hanging="192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4.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領取獎學金學生</w:t>
            </w:r>
            <w:proofErr w:type="gramStart"/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如有休退學</w:t>
            </w:r>
            <w:proofErr w:type="gramEnd"/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、轉學情形，或有申誡或警告（含）以上處分者，</w:t>
            </w:r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自發生</w:t>
            </w:r>
            <w:proofErr w:type="gramStart"/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事實起次月</w:t>
            </w:r>
            <w:proofErr w:type="gramEnd"/>
            <w:r w:rsidR="00736B36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u w:val="single"/>
              </w:rPr>
              <w:t>，由學校停止發給後續月份之獎學金。</w:t>
            </w:r>
          </w:p>
        </w:tc>
      </w:tr>
      <w:tr w:rsidR="00CD7693" w:rsidTr="00EE0A27">
        <w:trPr>
          <w:trHeight w:val="2384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b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注意事項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 w:rsidP="00EE0A27">
            <w:pPr>
              <w:widowControl/>
              <w:adjustRightInd w:val="0"/>
              <w:snapToGrid w:val="0"/>
              <w:spacing w:before="240" w:after="240"/>
              <w:ind w:left="193" w:hanging="193"/>
              <w:contextualSpacing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1.</w:t>
            </w:r>
            <w:r w:rsidR="00736B36" w:rsidRPr="00BE5C2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考量獎學金需審查成績優異條件，一年級新生未具有前一學年度學業成績，不納入獎學金發給對象。試辦計畫</w:t>
            </w:r>
            <w:r w:rsidR="00736B36" w:rsidRPr="00BE5C2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  <w:u w:val="single"/>
              </w:rPr>
              <w:t>以就讀日間部學士班的二年級以上在學本國籍學生為限</w:t>
            </w:r>
            <w:r w:rsidR="00736B36" w:rsidRPr="00BE5C2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，不含延長修業年限之延修生、碩博士生、學士後學系</w:t>
            </w:r>
            <w:r w:rsidR="00736B36" w:rsidRPr="00BE5C2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(</w:t>
            </w:r>
            <w:r w:rsidR="00736B36" w:rsidRPr="00BE5C2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學位學程</w:t>
            </w:r>
            <w:r w:rsidR="00736B36" w:rsidRPr="00BE5C21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)</w:t>
            </w:r>
            <w:r w:rsidR="00736B36" w:rsidRPr="00BE5C2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學生及外國學生。</w:t>
            </w:r>
          </w:p>
          <w:p w:rsidR="00CD7693" w:rsidRPr="00BE5C21" w:rsidRDefault="00EE1065" w:rsidP="00EE0A27">
            <w:pPr>
              <w:widowControl/>
              <w:adjustRightInd w:val="0"/>
              <w:snapToGrid w:val="0"/>
              <w:spacing w:before="240" w:after="240"/>
              <w:ind w:left="193" w:hanging="193"/>
              <w:contextualSpacing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2.申請</w:t>
            </w:r>
            <w:r w:rsidR="00D86EA4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資格以成績優異條件為最低標準</w:t>
            </w:r>
            <w:r w:rsidR="00D86EA4"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</w:t>
            </w:r>
            <w:bookmarkStart w:id="1" w:name="_GoBack"/>
            <w:bookmarkEnd w:id="1"/>
            <w:r w:rsidR="00D86EA4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應就學生家庭生活現況需求，及特殊優異競賽、成就或服務表現等綜合考量，排序擇優核發獎學金。</w:t>
            </w:r>
          </w:p>
        </w:tc>
      </w:tr>
      <w:tr w:rsidR="00CD7693" w:rsidTr="00BD5723">
        <w:trPr>
          <w:trHeight w:val="2589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Pr="00BE5C21" w:rsidRDefault="00EE1065">
            <w:pPr>
              <w:widowControl/>
              <w:spacing w:before="240" w:after="240"/>
              <w:jc w:val="center"/>
              <w:rPr>
                <w:rFonts w:ascii="標楷體" w:eastAsia="標楷體" w:hAnsi="標楷體" w:cs="PMingLiu"/>
                <w:b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同意</w:t>
            </w:r>
            <w:r w:rsidR="00BD5723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聲明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D7693" w:rsidRDefault="00EE1065" w:rsidP="00BD5723">
            <w:pPr>
              <w:widowControl/>
              <w:adjustRightInd w:val="0"/>
              <w:snapToGrid w:val="0"/>
              <w:spacing w:before="240" w:after="280"/>
              <w:ind w:left="403" w:hangingChars="155" w:hanging="40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BD5723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本人已確實閱讀並瞭解本</w:t>
            </w:r>
            <w:r w:rsidR="00D86EA4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獎學金之各項限制及規定</w:t>
            </w:r>
            <w:r w:rsidR="00D86EA4"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，</w:t>
            </w:r>
            <w:r w:rsidR="00D86EA4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願意遵守並配合</w:t>
            </w:r>
            <w:r w:rsidR="00BE5C21" w:rsidRPr="00BE5C2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學校審議結果</w:t>
            </w:r>
            <w:r w:rsidR="00BE5C21" w:rsidRPr="00BE5C21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。</w:t>
            </w:r>
          </w:p>
          <w:p w:rsidR="00BD5723" w:rsidRDefault="00BD5723" w:rsidP="00BD5723">
            <w:pPr>
              <w:widowControl/>
              <w:adjustRightInd w:val="0"/>
              <w:snapToGrid w:val="0"/>
              <w:spacing w:before="240" w:after="28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:rsidR="00BD5723" w:rsidRPr="00BE5C21" w:rsidRDefault="00BD5723" w:rsidP="00BD5723">
            <w:pPr>
              <w:widowControl/>
              <w:adjustRightInd w:val="0"/>
              <w:snapToGrid w:val="0"/>
              <w:spacing w:before="240" w:after="280"/>
              <w:ind w:leftChars="1861" w:left="4869" w:hangingChars="155" w:hanging="40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簽名：__________________________</w:t>
            </w:r>
          </w:p>
        </w:tc>
      </w:tr>
      <w:tr w:rsidR="00CD7693" w:rsidTr="00BD5723">
        <w:trPr>
          <w:trHeight w:val="296"/>
        </w:trPr>
        <w:tc>
          <w:tcPr>
            <w:tcW w:w="10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Default="00BD5723">
            <w:pPr>
              <w:widowControl/>
              <w:spacing w:before="240" w:after="240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本人</w:t>
            </w:r>
            <w:r w:rsidR="00EE1065">
              <w:rPr>
                <w:rFonts w:ascii="標楷體" w:eastAsia="標楷體" w:hAnsi="標楷體" w:cs="標楷體"/>
                <w:b/>
                <w:color w:val="000000"/>
              </w:rPr>
              <w:t>郵局帳號存簿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或銀行帳戶</w:t>
            </w:r>
            <w:r w:rsidR="00EE1065">
              <w:rPr>
                <w:rFonts w:ascii="標楷體" w:eastAsia="標楷體" w:hAnsi="標楷體" w:cs="標楷體"/>
                <w:b/>
                <w:color w:val="000000"/>
              </w:rPr>
              <w:t>正面影本黏貼處</w:t>
            </w:r>
          </w:p>
        </w:tc>
      </w:tr>
      <w:tr w:rsidR="00CD7693" w:rsidTr="00BD5723">
        <w:trPr>
          <w:trHeight w:val="6292"/>
        </w:trPr>
        <w:tc>
          <w:tcPr>
            <w:tcW w:w="10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693" w:rsidRDefault="00EE1065">
            <w:pPr>
              <w:widowControl/>
              <w:spacing w:before="240" w:after="240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標楷體"/>
                <w:color w:val="D9D9D9"/>
                <w:sz w:val="40"/>
                <w:szCs w:val="4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D9D9D9"/>
                <w:sz w:val="40"/>
                <w:szCs w:val="40"/>
              </w:rPr>
              <w:t>請浮貼</w:t>
            </w:r>
            <w:proofErr w:type="gramEnd"/>
            <w:r>
              <w:rPr>
                <w:rFonts w:ascii="標楷體" w:eastAsia="標楷體" w:hAnsi="標楷體" w:cs="標楷體"/>
                <w:color w:val="D9D9D9"/>
                <w:sz w:val="40"/>
                <w:szCs w:val="40"/>
              </w:rPr>
              <w:t>)</w:t>
            </w:r>
          </w:p>
        </w:tc>
      </w:tr>
    </w:tbl>
    <w:p w:rsidR="00CD7693" w:rsidRDefault="00CD7693">
      <w:pPr>
        <w:widowControl/>
        <w:rPr>
          <w:rFonts w:ascii="PMingLiu" w:eastAsia="PMingLiu" w:hAnsi="PMingLiu" w:cs="PMingLiu"/>
        </w:rPr>
      </w:pPr>
    </w:p>
    <w:tbl>
      <w:tblPr>
        <w:tblStyle w:val="ad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13"/>
      </w:tblGrid>
      <w:tr w:rsidR="00CD7693" w:rsidRPr="00BE5C21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693" w:rsidRPr="00BE5C21" w:rsidRDefault="00BE5C21">
            <w:pPr>
              <w:widowControl/>
              <w:jc w:val="center"/>
              <w:rPr>
                <w:rFonts w:ascii="標楷體" w:eastAsia="標楷體" w:hAnsi="標楷體" w:cs="PMingLiu"/>
                <w:b/>
                <w:sz w:val="30"/>
                <w:szCs w:val="30"/>
              </w:rPr>
            </w:pPr>
            <w:r w:rsidRPr="00BE5C21">
              <w:rPr>
                <w:rFonts w:ascii="標楷體" w:eastAsia="標楷體" w:hAnsi="標楷體" w:cs="新細明體" w:hint="eastAsia"/>
                <w:b/>
                <w:sz w:val="30"/>
                <w:szCs w:val="30"/>
              </w:rPr>
              <w:lastRenderedPageBreak/>
              <w:t>家庭生活現況需求</w:t>
            </w:r>
          </w:p>
        </w:tc>
      </w:tr>
      <w:tr w:rsidR="00CD7693" w:rsidRPr="00BE5C21" w:rsidTr="00BE5C21">
        <w:trPr>
          <w:trHeight w:val="4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693" w:rsidRPr="00BE5C21" w:rsidRDefault="00CD7693" w:rsidP="00BE5C21">
            <w:pPr>
              <w:widowControl/>
              <w:rPr>
                <w:rFonts w:ascii="標楷體" w:eastAsia="標楷體" w:hAnsi="標楷體" w:cs="PMingLiu"/>
                <w:sz w:val="30"/>
                <w:szCs w:val="30"/>
              </w:rPr>
            </w:pPr>
          </w:p>
        </w:tc>
      </w:tr>
    </w:tbl>
    <w:p w:rsidR="00CD7693" w:rsidRPr="00BE5C21" w:rsidRDefault="00CD7693">
      <w:pPr>
        <w:widowControl/>
        <w:rPr>
          <w:rFonts w:ascii="標楷體" w:eastAsia="標楷體" w:hAnsi="標楷體" w:cs="PMingLiu"/>
          <w:sz w:val="30"/>
          <w:szCs w:val="30"/>
        </w:rPr>
      </w:pPr>
    </w:p>
    <w:p w:rsidR="00BE5C21" w:rsidRPr="00BE5C21" w:rsidRDefault="00BE5C21">
      <w:pPr>
        <w:widowControl/>
        <w:rPr>
          <w:rFonts w:ascii="標楷體" w:eastAsia="標楷體" w:hAnsi="標楷體" w:cs="PMingLiu"/>
          <w:sz w:val="30"/>
          <w:szCs w:val="30"/>
        </w:rPr>
      </w:pPr>
    </w:p>
    <w:tbl>
      <w:tblPr>
        <w:tblStyle w:val="ad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13"/>
      </w:tblGrid>
      <w:tr w:rsidR="00BE5C21" w:rsidRPr="00BE5C21" w:rsidTr="00F34E8D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C21" w:rsidRPr="00BE5C21" w:rsidRDefault="00BE5C21" w:rsidP="00F34E8D">
            <w:pPr>
              <w:widowControl/>
              <w:jc w:val="center"/>
              <w:rPr>
                <w:rFonts w:ascii="標楷體" w:eastAsia="標楷體" w:hAnsi="標楷體" w:cs="PMingLiu"/>
                <w:b/>
                <w:sz w:val="30"/>
                <w:szCs w:val="30"/>
              </w:rPr>
            </w:pPr>
            <w:r w:rsidRPr="00BE5C21">
              <w:rPr>
                <w:rFonts w:ascii="標楷體" w:eastAsia="標楷體" w:hAnsi="標楷體" w:cs="標楷體" w:hint="eastAsia"/>
                <w:b/>
                <w:color w:val="000000"/>
                <w:sz w:val="30"/>
                <w:szCs w:val="30"/>
              </w:rPr>
              <w:t>特殊表現(特殊優異競賽、成就或服務表現等)</w:t>
            </w:r>
          </w:p>
        </w:tc>
      </w:tr>
      <w:tr w:rsidR="00BE5C21" w:rsidRPr="00BE5C21" w:rsidTr="00BE5C21">
        <w:trPr>
          <w:trHeight w:val="2959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C21" w:rsidRPr="00BE5C21" w:rsidRDefault="00BE5C21" w:rsidP="00F34E8D">
            <w:pPr>
              <w:widowControl/>
              <w:rPr>
                <w:rFonts w:ascii="標楷體" w:eastAsia="標楷體" w:hAnsi="標楷體" w:cs="PMingLiu"/>
              </w:rPr>
            </w:pPr>
          </w:p>
        </w:tc>
      </w:tr>
    </w:tbl>
    <w:p w:rsidR="00BE5C21" w:rsidRDefault="00BE5C21">
      <w:pPr>
        <w:widowControl/>
        <w:rPr>
          <w:rFonts w:ascii="PMingLiu" w:hAnsi="PMingLiu" w:cs="PMingLiu" w:hint="eastAsia"/>
        </w:rPr>
      </w:pPr>
    </w:p>
    <w:p w:rsidR="00CD7693" w:rsidRDefault="00CD7693">
      <w:pPr>
        <w:widowControl/>
        <w:spacing w:before="240" w:after="240"/>
        <w:rPr>
          <w:rFonts w:ascii="PMingLiu" w:eastAsia="PMingLiu" w:hAnsi="PMingLiu" w:cs="PMingLiu"/>
        </w:rPr>
      </w:pPr>
    </w:p>
    <w:tbl>
      <w:tblPr>
        <w:tblStyle w:val="af"/>
        <w:tblW w:w="99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59"/>
        <w:gridCol w:w="4974"/>
      </w:tblGrid>
      <w:tr w:rsidR="00BE5C21" w:rsidTr="00BE5C21">
        <w:trPr>
          <w:trHeight w:val="1086"/>
        </w:trPr>
        <w:tc>
          <w:tcPr>
            <w:tcW w:w="1838" w:type="dxa"/>
            <w:vAlign w:val="center"/>
          </w:tcPr>
          <w:p w:rsidR="00BE5C21" w:rsidRPr="00BE5C21" w:rsidRDefault="00BE5C21" w:rsidP="00BE5C21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BE5C21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審核結果</w:t>
            </w:r>
          </w:p>
        </w:tc>
        <w:tc>
          <w:tcPr>
            <w:tcW w:w="8133" w:type="dxa"/>
            <w:gridSpan w:val="2"/>
            <w:vAlign w:val="center"/>
          </w:tcPr>
          <w:p w:rsidR="00BE5C21" w:rsidRPr="00BE5C21" w:rsidRDefault="00BE5C21" w:rsidP="00BE5C21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BE5C2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通過</w:t>
            </w:r>
          </w:p>
          <w:p w:rsidR="00BE5C21" w:rsidRDefault="00BE5C21" w:rsidP="00BE5C21">
            <w:pPr>
              <w:rPr>
                <w:rFonts w:ascii="標楷體" w:eastAsia="標楷體" w:hAnsi="標楷體" w:cs="標楷體"/>
                <w:b/>
              </w:rPr>
            </w:pPr>
            <w:r w:rsidRPr="00BE5C2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 w:rsidRPr="00BE5C2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未通過</w:t>
            </w:r>
          </w:p>
        </w:tc>
      </w:tr>
      <w:tr w:rsidR="00CD7693" w:rsidTr="00BE5C21">
        <w:trPr>
          <w:trHeight w:val="861"/>
        </w:trPr>
        <w:tc>
          <w:tcPr>
            <w:tcW w:w="4997" w:type="dxa"/>
            <w:gridSpan w:val="2"/>
            <w:vAlign w:val="center"/>
          </w:tcPr>
          <w:p w:rsidR="00CD7693" w:rsidRPr="00BE5C21" w:rsidRDefault="00EE1065" w:rsidP="00BE5C21">
            <w:pPr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BE5C21">
              <w:rPr>
                <w:rFonts w:ascii="標楷體" w:eastAsia="標楷體" w:hAnsi="標楷體" w:cs="標楷體"/>
                <w:sz w:val="30"/>
                <w:szCs w:val="30"/>
              </w:rPr>
              <w:t>承辦人員</w:t>
            </w:r>
          </w:p>
        </w:tc>
        <w:tc>
          <w:tcPr>
            <w:tcW w:w="4974" w:type="dxa"/>
            <w:vAlign w:val="center"/>
          </w:tcPr>
          <w:p w:rsidR="00CD7693" w:rsidRPr="00BE5C21" w:rsidRDefault="00BE5C21" w:rsidP="00BE5C21">
            <w:pPr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BE5C21">
              <w:rPr>
                <w:rFonts w:ascii="標楷體" w:eastAsia="標楷體" w:hAnsi="標楷體" w:cs="標楷體" w:hint="eastAsia"/>
                <w:sz w:val="30"/>
                <w:szCs w:val="30"/>
              </w:rPr>
              <w:t>單位</w:t>
            </w:r>
            <w:r w:rsidR="00EE1065" w:rsidRPr="00BE5C21">
              <w:rPr>
                <w:rFonts w:ascii="標楷體" w:eastAsia="標楷體" w:hAnsi="標楷體" w:cs="標楷體"/>
                <w:sz w:val="30"/>
                <w:szCs w:val="30"/>
              </w:rPr>
              <w:t>主管</w:t>
            </w:r>
          </w:p>
        </w:tc>
      </w:tr>
      <w:tr w:rsidR="00CD7693" w:rsidTr="00BE5C21">
        <w:trPr>
          <w:trHeight w:val="1696"/>
        </w:trPr>
        <w:tc>
          <w:tcPr>
            <w:tcW w:w="4997" w:type="dxa"/>
            <w:gridSpan w:val="2"/>
            <w:vAlign w:val="bottom"/>
          </w:tcPr>
          <w:p w:rsidR="00CD7693" w:rsidRPr="00BE5C21" w:rsidRDefault="00BE5C21" w:rsidP="00BE5C2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E5C21">
              <w:rPr>
                <w:rFonts w:ascii="標楷體" w:eastAsia="標楷體" w:hAnsi="標楷體" w:hint="eastAsia"/>
                <w:sz w:val="26"/>
                <w:szCs w:val="26"/>
              </w:rPr>
              <w:t>日期：　年　月　日</w:t>
            </w:r>
          </w:p>
        </w:tc>
        <w:tc>
          <w:tcPr>
            <w:tcW w:w="4974" w:type="dxa"/>
          </w:tcPr>
          <w:p w:rsidR="00CD7693" w:rsidRPr="00BE5C21" w:rsidRDefault="00CD7693"/>
        </w:tc>
      </w:tr>
    </w:tbl>
    <w:p w:rsidR="00CD7693" w:rsidRDefault="00CD7693"/>
    <w:sectPr w:rsidR="00CD7693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93"/>
    <w:rsid w:val="004C095E"/>
    <w:rsid w:val="006B7AB9"/>
    <w:rsid w:val="00736B36"/>
    <w:rsid w:val="00915C2E"/>
    <w:rsid w:val="00AA14D0"/>
    <w:rsid w:val="00BD5723"/>
    <w:rsid w:val="00BE5C21"/>
    <w:rsid w:val="00CD7693"/>
    <w:rsid w:val="00D86EA4"/>
    <w:rsid w:val="00EE0A27"/>
    <w:rsid w:val="00E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D8D9"/>
  <w15:docId w15:val="{9FB60211-F302-4771-BBF8-EEB41350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13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75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75E5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5EF5"/>
    <w:rPr>
      <w:rFonts w:ascii="Calibri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5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5EF5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05EF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apple-tab-span">
    <w:name w:val="apple-tab-span"/>
    <w:basedOn w:val="a0"/>
    <w:rsid w:val="00905EF5"/>
  </w:style>
  <w:style w:type="table" w:styleId="aa">
    <w:name w:val="Table Grid"/>
    <w:basedOn w:val="a1"/>
    <w:uiPriority w:val="39"/>
    <w:rsid w:val="0090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x6/mDom1tjRE1Rzr0TkqeOwrg==">CgMxLjAyCGguZ2pkZ3hzOAByITFjZ2NnRlktQ0RTNDBhZTdZSG9EWGJaLXc2ZUNxeXhMaw==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2025-12-26T04:05:00Z</dcterms:created>
  <dcterms:modified xsi:type="dcterms:W3CDTF">2025-12-26T05:06:00Z</dcterms:modified>
</cp:coreProperties>
</file>