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华南理工大学：“不辞长作岭南人”</w:t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两岸四地大学青年学生岭南文化体验营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eastAsia="zh-CN"/>
        </w:rPr>
        <w:t>活动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基本信息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活动时间：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2017年7</w:t>
      </w:r>
      <w:r>
        <w:rPr>
          <w:rFonts w:hint="eastAsia" w:asciiTheme="minorEastAsia" w:hAnsiTheme="minorEastAsia" w:eastAsiaTheme="minorEastAsia" w:cstheme="minorEastAsia"/>
          <w:sz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</w:rPr>
        <w:t>日-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</w:rPr>
        <w:t>日（共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</w:rPr>
        <w:t>天）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交流地点：广州、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珠海、</w:t>
      </w:r>
      <w:r>
        <w:rPr>
          <w:rFonts w:hint="eastAsia" w:asciiTheme="minorEastAsia" w:hAnsiTheme="minorEastAsia" w:eastAsiaTheme="minorEastAsia" w:cstheme="minorEastAsia"/>
          <w:sz w:val="24"/>
        </w:rPr>
        <w:t>东莞、佛山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、中山等地</w:t>
      </w:r>
    </w:p>
    <w:p>
      <w:pPr>
        <w:pStyle w:val="18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活动规模：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80</w:t>
      </w:r>
      <w:r>
        <w:rPr>
          <w:rFonts w:hint="eastAsia" w:asciiTheme="minorEastAsia" w:hAnsiTheme="minorEastAsia" w:eastAsiaTheme="minorEastAsia" w:cstheme="minorEastAsia"/>
          <w:sz w:val="24"/>
        </w:rPr>
        <w:t>人（两岸四地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39</w:t>
      </w:r>
      <w:r>
        <w:rPr>
          <w:rFonts w:hint="eastAsia" w:asciiTheme="minorEastAsia" w:hAnsiTheme="minorEastAsia" w:eastAsiaTheme="minorEastAsia" w:cstheme="minorEastAsia"/>
          <w:sz w:val="24"/>
        </w:rPr>
        <w:t>所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高</w:t>
      </w:r>
      <w:r>
        <w:rPr>
          <w:rFonts w:hint="eastAsia" w:asciiTheme="minorEastAsia" w:hAnsiTheme="minorEastAsia" w:eastAsiaTheme="minorEastAsia" w:cstheme="minorEastAsia"/>
          <w:sz w:val="24"/>
        </w:rPr>
        <w:t>校）</w:t>
      </w:r>
      <w:bookmarkStart w:id="0" w:name="_GoBack"/>
      <w:bookmarkEnd w:id="0"/>
    </w:p>
    <w:p>
      <w:pPr>
        <w:pStyle w:val="18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eastAsia="zh-CN"/>
        </w:rPr>
        <w:t>活动概览</w:t>
      </w:r>
    </w:p>
    <w:p>
      <w:pPr>
        <w:pStyle w:val="18"/>
        <w:numPr>
          <w:ilvl w:val="0"/>
          <w:numId w:val="0"/>
        </w:numPr>
        <w:spacing w:line="360" w:lineRule="auto"/>
        <w:ind w:left="480" w:leftChars="0"/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instrText xml:space="preserve"> HYPERLINK "http://baike.baidu.com/view/44772.htm" \t "http://baike.baidu.com/_blank" </w:instrTex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岭南文化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是悠久灿烂的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instrText xml:space="preserve"> HYPERLINK "http://baike.baidu.com/view/115749.htm" \t "http://baike.baidu.com/_blank" </w:instrTex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中华文化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的有机组成部分。岭南先民遗址的出土材料证明，岭南文化为原生性文化。基于独特的地理环境和历史条件，以农业文化和海洋文化为源头的岭南文化，在其发展过程中不断吸取和融汇中原文化和海外文化，逐渐形成务实、开放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instrText xml:space="preserve"> HYPERLINK "http://baike.baidu.com/subview/348591/5144386.htm" \t "http://baike.baidu.com/_blank" </w:instrTex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兼容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instrText xml:space="preserve"> HYPERLINK "http://baike.baidu.com/subview/15381/5375888.htm" \t "http://baike.baidu.com/_blank" </w:instrTex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创新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的特点。在近代，岭南得风气之先，成为中西文化交流的重要津梁，多种文化思潮交错而织成绚丽多彩的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instrText xml:space="preserve"> HYPERLINK "http://baike.baidu.com/subview/905346/16882319.htm" \t "http://baike.baidu.com/_blank" </w:instrTex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画面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，孕育和产生出以康有为、孙中山等为代表的近代中国的一代先进人物。</w:t>
      </w:r>
    </w:p>
    <w:p>
      <w:pPr>
        <w:pStyle w:val="18"/>
        <w:numPr>
          <w:ilvl w:val="0"/>
          <w:numId w:val="0"/>
        </w:numPr>
        <w:spacing w:line="360" w:lineRule="auto"/>
        <w:ind w:left="480" w:leftChars="0" w:firstLine="480"/>
        <w:jc w:val="left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此次活动以岭南文化中个性最鲜明、影响最大的分支—广府文化作为交流引线，活动将围绕广府民系的工艺文化遗产，饮食，建筑，戏曲民俗等，结合广东省社会经济发展两个层面，以课程讲座，教学观摩，实践参与等多种方式开展学习和体验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历史参访与民俗体验：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荔枝湾涌、陈家祠、岭南新天地、佛山祖庙、梁氏林园、南风古灶等。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专题讲座及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实地</w:t>
      </w:r>
      <w:r>
        <w:rPr>
          <w:rFonts w:hint="eastAsia" w:asciiTheme="minorEastAsia" w:hAnsiTheme="minorEastAsia" w:eastAsiaTheme="minorEastAsia" w:cstheme="minorEastAsia"/>
          <w:sz w:val="24"/>
        </w:rPr>
        <w:t>调研：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创客梦工场、港珠澳大桥工程参观调研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jc w:val="left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课题研究及团队熔炼：在不同的课题小组里、学生们共同学习、体验、互相了解，互交好友，开展多种形式的交流，增进彼此的感情，分享彼此的喜悦。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受邀高校</w:t>
      </w:r>
    </w:p>
    <w:p>
      <w:pPr>
        <w:spacing w:line="360" w:lineRule="auto"/>
        <w:ind w:left="48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拟邀请两岸四地共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40余</w:t>
      </w:r>
      <w:r>
        <w:rPr>
          <w:rFonts w:hint="eastAsia" w:asciiTheme="minorEastAsia" w:hAnsiTheme="minorEastAsia" w:eastAsiaTheme="minorEastAsia" w:cstheme="minorEastAsia"/>
          <w:sz w:val="24"/>
        </w:rPr>
        <w:t>所高校师生参与，各校各派2名学生代表，共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</w:rPr>
        <w:t>0人。</w:t>
      </w:r>
    </w:p>
    <w:p>
      <w:pPr>
        <w:spacing w:line="360" w:lineRule="auto"/>
        <w:ind w:left="480" w:firstLine="495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大陆地区高校（9所）：</w:t>
      </w:r>
      <w:r>
        <w:rPr>
          <w:rFonts w:hint="eastAsia" w:asciiTheme="minorEastAsia" w:hAnsiTheme="minorEastAsia" w:eastAsiaTheme="minorEastAsia" w:cstheme="minorEastAsia"/>
          <w:sz w:val="24"/>
        </w:rPr>
        <w:t>卓越大学联盟(E9) 9校：北京理工大学、重庆大学，东南大学、大连理工大学、哈尔滨工业大学、华南理工大学、天津大学、同济大学和西北工业大学</w:t>
      </w:r>
    </w:p>
    <w:p>
      <w:pPr>
        <w:spacing w:line="360" w:lineRule="auto"/>
        <w:ind w:left="480" w:firstLine="495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台湾地区高校所（</w:t>
      </w:r>
      <w:r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所）：</w:t>
      </w:r>
      <w:r>
        <w:rPr>
          <w:rFonts w:hint="eastAsia" w:asciiTheme="minorEastAsia" w:hAnsiTheme="minorEastAsia" w:eastAsiaTheme="minorEastAsia" w:cstheme="minorEastAsia"/>
          <w:sz w:val="24"/>
        </w:rPr>
        <w:t>南台湾国际策略联盟(ST9) 9校：高雄大学、文藻外国语大学、高雄医科大学、中正大学、高雄第一科技大学、高雄师范大学、屏东科技大学、台南大学和义守大学；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台湾交通大学、</w:t>
      </w:r>
      <w:r>
        <w:rPr>
          <w:rFonts w:hint="eastAsia" w:asciiTheme="minorEastAsia" w:hAnsiTheme="minorEastAsia" w:eastAsiaTheme="minorEastAsia" w:cstheme="minorEastAsia"/>
          <w:sz w:val="24"/>
        </w:rPr>
        <w:t>中央大学、云林科技大学、台湾大学（管理学院）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、中山大学等友好高校。</w:t>
      </w:r>
    </w:p>
    <w:p>
      <w:pPr>
        <w:spacing w:line="360" w:lineRule="auto"/>
        <w:ind w:left="480" w:firstLine="495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香港高校（</w:t>
      </w:r>
      <w:r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所）: </w:t>
      </w:r>
      <w:r>
        <w:rPr>
          <w:rFonts w:hint="eastAsia" w:asciiTheme="minorEastAsia" w:hAnsiTheme="minorEastAsia" w:eastAsiaTheme="minorEastAsia" w:cstheme="minorEastAsia"/>
          <w:sz w:val="24"/>
        </w:rPr>
        <w:t>香港浸会大学、香港教育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大学、香港岭南大学</w:t>
      </w:r>
    </w:p>
    <w:p>
      <w:pPr>
        <w:spacing w:line="360" w:lineRule="auto"/>
        <w:ind w:left="480" w:firstLine="495"/>
        <w:jc w:val="left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澳门高校（</w:t>
      </w:r>
      <w:r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所）：</w:t>
      </w:r>
      <w:r>
        <w:rPr>
          <w:rFonts w:hint="eastAsia" w:asciiTheme="minorEastAsia" w:hAnsiTheme="minorEastAsia" w:eastAsiaTheme="minorEastAsia" w:cstheme="minorEastAsia"/>
          <w:sz w:val="24"/>
        </w:rPr>
        <w:t>澳门大学</w:t>
      </w:r>
    </w:p>
    <w:p>
      <w:pPr>
        <w:pStyle w:val="18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费用安排</w:t>
      </w:r>
    </w:p>
    <w:p>
      <w:pPr>
        <w:spacing w:line="360" w:lineRule="auto"/>
        <w:ind w:left="525" w:leftChars="250" w:firstLine="360" w:firstLineChars="15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所在地至广州的往返旅费由参与项目师生自行负担，在穗期间住宿、餐饮及交通等落地费用由主办方负担。</w:t>
      </w:r>
    </w:p>
    <w:p>
      <w:pPr>
        <w:spacing w:line="360" w:lineRule="auto"/>
        <w:ind w:firstLine="480"/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jc w:val="left"/>
        <w:rPr>
          <w:rFonts w:hint="eastAsia" w:ascii="仿宋_GB2312" w:hAnsi="仿宋" w:eastAsia="仿宋_GB2312"/>
          <w:b/>
          <w:sz w:val="24"/>
          <w:lang w:val="en-US" w:eastAsia="zh-CN"/>
        </w:rPr>
      </w:pPr>
      <w:r>
        <w:rPr>
          <w:rFonts w:hint="eastAsia" w:ascii="仿宋_GB2312" w:hAnsi="仿宋" w:eastAsia="仿宋_GB2312"/>
          <w:b/>
          <w:sz w:val="24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附</w:t>
      </w:r>
      <w:r>
        <w:rPr>
          <w:rFonts w:hint="eastAsia" w:asciiTheme="minorEastAsia" w:hAnsiTheme="minorEastAsia" w:eastAsiaTheme="minorEastAsia" w:cstheme="minorEastAsia"/>
          <w:b/>
          <w:sz w:val="24"/>
          <w:lang w:eastAsia="zh-CN"/>
        </w:rPr>
        <w:t>件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：</w:t>
      </w:r>
      <w:r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活动日程</w:t>
      </w:r>
      <w:r>
        <w:rPr>
          <w:rFonts w:hint="eastAsia" w:asciiTheme="minorEastAsia" w:hAnsiTheme="minorEastAsia" w:eastAsiaTheme="minorEastAsia" w:cstheme="minorEastAsia"/>
          <w:b/>
          <w:sz w:val="24"/>
          <w:lang w:eastAsia="zh-CN"/>
        </w:rPr>
        <w:t>（暂定）</w:t>
      </w:r>
    </w:p>
    <w:tbl>
      <w:tblPr>
        <w:tblStyle w:val="17"/>
        <w:tblpPr w:leftFromText="180" w:rightFromText="180" w:vertAnchor="text" w:horzAnchor="margin" w:tblpXSpec="center" w:tblpY="420"/>
        <w:tblOverlap w:val="never"/>
        <w:tblW w:w="8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8"/>
        <w:gridCol w:w="1241"/>
        <w:gridCol w:w="5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日期</w:t>
            </w:r>
          </w:p>
        </w:tc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567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115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7月9日</w:t>
            </w:r>
          </w:p>
        </w:tc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全天</w:t>
            </w:r>
          </w:p>
        </w:tc>
        <w:tc>
          <w:tcPr>
            <w:tcW w:w="567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default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于华南理工大学集合，举行出发仪式，并开展破冰素拓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7月10日</w:t>
            </w:r>
          </w:p>
        </w:tc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567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前往佛山市，走进岭南新天地，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体验当地文创产业发展，参访佛山祖庙、梁氏林园等岭南特色建筑，体验广府文化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center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567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参访南风古灶，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在世界陶艺文化圣地体验亲手制作陶器的乐趣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7月11日</w:t>
            </w:r>
          </w:p>
        </w:tc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567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default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前往中山市，参观孙中山故居；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default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到“中山影视城”体验民国穿越，重返1920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center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567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前往珠海市，参访调研世界最长的跨海大桥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——港珠澳大桥工程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7月12日</w:t>
            </w:r>
          </w:p>
        </w:tc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567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前往东莞市,感受“悠悠东江润紫荆”，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了解连接粤港的东江供水工程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center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567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走进“创客梦工场”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——901两岸青年创业联盟、台商大厦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7月13日</w:t>
            </w:r>
          </w:p>
        </w:tc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567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 xml:space="preserve">   参观陈家祠、南越国遗址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center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567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参访广东省博物馆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参访广州塔、花城广场，感受现代广州的新鲜脉搏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default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乘坐“移动剧场”岭南红船，观百年粤剧，赏珠江夜景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7月14日</w:t>
            </w:r>
          </w:p>
        </w:tc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567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参观黄埔军校、华南理工大学大学城校区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center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567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参访岭南印象园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7月15日</w:t>
            </w:r>
          </w:p>
        </w:tc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567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default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举行交流座谈会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default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567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jc w:val="left"/>
              <w:rPr>
                <w:rFonts w:hint="default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44"/>
                <w:sz w:val="24"/>
                <w:szCs w:val="24"/>
                <w:lang w:val="en-US" w:eastAsia="zh-CN" w:bidi="ar-SA"/>
              </w:rPr>
              <w:t>举行结营仪式，结束行程</w:t>
            </w:r>
          </w:p>
        </w:tc>
      </w:tr>
    </w:tbl>
    <w:p>
      <w:pPr>
        <w:rPr>
          <w:rFonts w:ascii="仿宋_GB2312" w:hAnsi="仿宋" w:eastAsia="仿宋_GB2312"/>
          <w:sz w:val="24"/>
        </w:rPr>
      </w:pPr>
    </w:p>
    <w:p>
      <w:pPr>
        <w:rPr>
          <w:rFonts w:ascii="仿宋_GB2312" w:hAnsi="仿宋" w:eastAsia="仿宋_GB2312"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cs="Times New Roman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cs="Times New Roman"/>
          <w:b/>
          <w:kern w:val="44"/>
          <w:sz w:val="28"/>
          <w:szCs w:val="28"/>
          <w:lang w:val="en-US" w:eastAsia="zh-CN" w:bidi="ar-SA"/>
        </w:rPr>
        <w:t xml:space="preserve">   2.部分行程介绍</w:t>
      </w:r>
    </w:p>
    <w:p>
      <w:pPr>
        <w:numPr>
          <w:ilvl w:val="0"/>
          <w:numId w:val="4"/>
        </w:numPr>
        <w:spacing w:line="360" w:lineRule="auto"/>
        <w:ind w:left="0" w:leftChars="0" w:firstLine="420" w:firstLineChars="0"/>
        <w:jc w:val="left"/>
        <w:rPr>
          <w:rFonts w:hint="eastAsia" w:cs="Times New Roman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cs="Times New Roman"/>
          <w:b/>
          <w:kern w:val="44"/>
          <w:sz w:val="28"/>
          <w:szCs w:val="28"/>
          <w:lang w:val="en-US" w:eastAsia="zh-CN" w:bidi="ar-SA"/>
        </w:rPr>
        <w:t>广州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kern w:val="44"/>
          <w:sz w:val="28"/>
          <w:szCs w:val="28"/>
          <w:lang w:val="en-US" w:eastAsia="zh-CN" w:bidi="ar-SA"/>
        </w:rPr>
        <w:t xml:space="preserve"> </w:t>
      </w:r>
      <w:r>
        <w:rPr>
          <w:rFonts w:hint="eastAsia" w:cs="Times New Roman"/>
          <w:b/>
          <w:bCs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cs="Times New Roman"/>
          <w:b/>
          <w:bCs/>
          <w:kern w:val="44"/>
          <w:sz w:val="28"/>
          <w:szCs w:val="28"/>
          <w:lang w:val="en-US" w:eastAsia="zh-CN" w:bidi="ar-SA"/>
        </w:rPr>
        <w:instrText xml:space="preserve"> = 1 \* GB3 \* MERGEFORMAT </w:instrText>
      </w:r>
      <w:r>
        <w:rPr>
          <w:rFonts w:hint="eastAsia" w:cs="Times New Roman"/>
          <w:b/>
          <w:bCs/>
          <w:kern w:val="44"/>
          <w:sz w:val="28"/>
          <w:szCs w:val="28"/>
          <w:lang w:val="en-US" w:eastAsia="zh-CN" w:bidi="ar-SA"/>
        </w:rPr>
        <w:fldChar w:fldCharType="separate"/>
      </w:r>
      <w:r>
        <w:rPr>
          <w:b/>
          <w:bCs/>
        </w:rPr>
        <w:t>①</w:t>
      </w:r>
      <w:r>
        <w:rPr>
          <w:rFonts w:hint="eastAsia" w:cs="Times New Roman"/>
          <w:b/>
          <w:bCs/>
          <w:kern w:val="44"/>
          <w:sz w:val="28"/>
          <w:szCs w:val="28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>陈家祠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:</w: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t>陈家祠，陈家祠又称陈氏书院，筹建于清光绪十四年（1888年），于二十年（1894年）落成，是广东省各地陈氏宗族共同捐资兴建的“合族祠”。陈家祠是广东现存祠堂中最富有广东特色的艺术建筑群，布局严整</w:t>
      </w:r>
      <w:r>
        <w:rPr>
          <w:rFonts w:hint="eastAsia" w:cs="Times New Roman"/>
          <w:b w:val="0"/>
          <w:bCs w:val="0"/>
          <w:kern w:val="44"/>
          <w:sz w:val="24"/>
          <w:szCs w:val="24"/>
          <w:lang w:val="en-US" w:eastAsia="zh-CN" w:bidi="ar-SA"/>
        </w:rPr>
        <w:t>。</w: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t>该祠从上至下，从外至里，所有的堂、院、廊、厅、门、窗、栏杆、屋脊，大量地运用了石雕、木雕、砖雕、陶塑、泥塑、灰塑、铁铸等加以装饰。既有镂雕于石栏杆的瓜果、花鸟、云纹，镶嵌于各处的铸铁花等纤巧小品，又有雕塑于屋脊长达二十七米的巨幅泥塑。反映了劳动人民五谷丰登、六畜兴旺等的美好愿望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cs="Times New Roman"/>
          <w:b w:val="0"/>
          <w:bCs w:val="0"/>
          <w:kern w:val="44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instrText xml:space="preserve"> = 2 \* GB3 \* MERGEFORMAT </w:instrText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separate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>②</w:t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>广东省博物馆：</w:t>
      </w:r>
      <w:r>
        <w:rPr>
          <w:rFonts w:hint="eastAsia" w:cs="Times New Roman"/>
          <w:b w:val="0"/>
          <w:bCs w:val="0"/>
          <w:kern w:val="44"/>
          <w:sz w:val="24"/>
          <w:szCs w:val="24"/>
          <w:lang w:val="en-US" w:eastAsia="zh-CN" w:bidi="ar-SA"/>
        </w:rPr>
        <w:t>广东省博物馆新馆于2010年建成，总占地面积6.7万平方米，是广东省唯一的省级综合博物馆，也是国家一级博物馆。广东省博物馆陈列展览以广东历史文化、艺术、自然为三大主要陈列方向，分为历史馆、自然馆、艺术馆和临展馆四大部分，广东省博物馆藏品已达16.6万余件（套），此外，该馆还收藏有图书资料10余万册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instrText xml:space="preserve"> = 3 \* GB3 \* MERGEFORMAT </w:instrText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separate"/>
      </w:r>
      <w:r>
        <w:rPr>
          <w:b/>
          <w:bCs/>
        </w:rPr>
        <w:t>③</w:t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>南越国遗址：</w:t>
      </w:r>
      <w:r>
        <w:rPr>
          <w:rFonts w:hint="eastAsia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>南越国遗址包括南越王墓、南越国宫署和南越国水关等遗址。</w:t>
      </w:r>
      <w:r>
        <w:rPr>
          <w:rFonts w:hint="eastAsia" w:cs="Times New Roman"/>
          <w:b w:val="0"/>
          <w:bCs w:val="0"/>
          <w:kern w:val="44"/>
          <w:sz w:val="24"/>
          <w:szCs w:val="24"/>
          <w:lang w:val="en-US" w:eastAsia="zh-CN" w:bidi="ar-SA"/>
        </w:rPr>
        <w:t xml:space="preserve">                      这</w:t>
      </w:r>
      <w:r>
        <w:rPr>
          <w:rFonts w:hint="eastAsia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>些文化遗址表明，当年南越国王赵佗对推动中原文化与本土文化结合，平水土，殖五谷，立制度，崇教化，美风俗，使民族文化在岭南得以延续、提升，发扬光大，作出了巨大的贡献。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instrText xml:space="preserve"> = 4 \* GB3 \* MERGEFORMAT </w:instrText>
      </w:r>
      <w:r>
        <w:rPr>
          <w:rFonts w:hint="eastAsia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fldChar w:fldCharType="separate"/>
      </w:r>
      <w:r>
        <w:rPr>
          <w:b/>
          <w:bCs/>
        </w:rPr>
        <w:t>④</w:t>
      </w:r>
      <w:r>
        <w:rPr>
          <w:rFonts w:hint="eastAsia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>黄埔军校：</w:t>
      </w:r>
      <w:r>
        <w:rPr>
          <w:rFonts w:hint="eastAsia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>黄埔军校建于1924年，建校时的正式名称为“中国国民党陆军军官学校”。因其校址设在广州东南的黄埔岛，史称黄埔军校。 黄埔军校</w:t>
      </w:r>
      <w:r>
        <w:rPr>
          <w:rFonts w:hint="eastAsia" w:cs="Times New Roman"/>
          <w:b w:val="0"/>
          <w:bCs w:val="0"/>
          <w:kern w:val="44"/>
          <w:sz w:val="24"/>
          <w:szCs w:val="24"/>
          <w:lang w:val="en-US" w:eastAsia="zh-CN" w:bidi="ar-SA"/>
        </w:rPr>
        <w:t>由</w:t>
      </w:r>
      <w:r>
        <w:rPr>
          <w:rFonts w:hint="eastAsia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>孙中山创办，是中国现代史上第一所培养革命军队干部的军事学校。黄埔军校建立以来，以孙中山的“创造革命军队，来挽救中国的危亡”为宗旨，实行武装推翻帝国主义和封建军阀在中国的统治，完成国民革命为目的。广大黄埔师生在反帝反封建与民族独立的斗争中立下了赫赫战功，为中国革命做出了重大贡献。</w: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 xml:space="preserve">黄埔军校自1924年6月在广州创办到1949年底迁往台湾，在大陆共办了二十三期，其毕业生包括各分校、训练班在内，计有二十三万余人。名将辈出，战功显赫，扬威中外，影响深远，在中国现代史上占有显赫地位。 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instrText xml:space="preserve"> = 5 \* GB3 \* MERGEFORMAT </w:instrText>
      </w:r>
      <w:r>
        <w:rPr>
          <w:rFonts w:hint="eastAsia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fldChar w:fldCharType="separate"/>
      </w:r>
      <w:r>
        <w:rPr>
          <w:b/>
          <w:bCs/>
        </w:rPr>
        <w:t>⑤</w:t>
      </w:r>
      <w:r>
        <w:rPr>
          <w:rFonts w:hint="eastAsia" w:ascii="Times New Roman" w:hAnsi="Times New Roman" w:eastAsia="宋体" w:cs="Times New Roman"/>
          <w:b/>
          <w:bCs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>岭南印象园：</w: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>岭南印象园位于</w: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instrText xml:space="preserve"> HYPERLINK "http://baike.baidu.com/view/4557.htm" \t "http://baike.baidu.com/_blank" </w:instrTex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>广州大学城</w: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instrText xml:space="preserve"> HYPERLINK "http://baike.baidu.com/view/3262265.htm" \t "http://baike.baidu.com/_blank" </w:instrTex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>小谷围岛</w: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>）南部，原</w: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instrText xml:space="preserve"> HYPERLINK "http://baike.baidu.com/subview/2539982/8620170.htm" \t "http://baike.baidu.com/_blank" </w:instrTex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>练溪村</w: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>的区域内，总占地面积16.5 公顷</w:t>
      </w:r>
      <w:r>
        <w:rPr>
          <w:rFonts w:hint="eastAsia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>岭南印象园是典型的岭南传统风格建筑群落。民居依水而建，或窄门高屋，或镬耳高墙。悠长的青云巷、古朴的趟栊门、精致的满洲窗，小溪蜿蜒，池塘清澈，处处散发着</w: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instrText xml:space="preserve"> HYPERLINK "http://baike.baidu.com/view/141740.htm" \t "http://baike.baidu.com/_blank" </w:instrTex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>岭南水乡</w:t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  <w:lang w:val="en-US" w:eastAsia="zh-CN" w:bidi="ar-SA"/>
        </w:rPr>
        <w:t>的韵味。</w:t>
      </w:r>
    </w:p>
    <w:p>
      <w:pPr>
        <w:numPr>
          <w:ilvl w:val="0"/>
          <w:numId w:val="4"/>
        </w:numPr>
        <w:spacing w:line="360" w:lineRule="auto"/>
        <w:ind w:left="0" w:leftChars="0" w:firstLine="420" w:firstLineChars="0"/>
        <w:jc w:val="left"/>
        <w:rPr>
          <w:rFonts w:hint="eastAsia" w:cs="Times New Roman"/>
          <w:b/>
          <w:bCs w:val="0"/>
          <w:kern w:val="44"/>
          <w:sz w:val="28"/>
          <w:szCs w:val="28"/>
          <w:lang w:val="en-US" w:eastAsia="zh-CN" w:bidi="ar-SA"/>
        </w:rPr>
      </w:pPr>
      <w:r>
        <w:rPr>
          <w:rFonts w:hint="eastAsia" w:cs="Times New Roman"/>
          <w:b/>
          <w:bCs w:val="0"/>
          <w:kern w:val="44"/>
          <w:sz w:val="28"/>
          <w:szCs w:val="28"/>
          <w:lang w:val="en-US" w:eastAsia="zh-CN" w:bidi="ar-SA"/>
        </w:rPr>
        <w:t>佛山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cs="Times New Roman"/>
          <w:b w:val="0"/>
          <w:bCs w:val="0"/>
          <w:kern w:val="44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instrText xml:space="preserve"> = 1 \* GB3 \* MERGEFORMAT </w:instrText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separate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>①</w:t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>佛山祖庙：</w:t>
      </w:r>
      <w:r>
        <w:rPr>
          <w:rFonts w:hint="eastAsia" w:cs="Times New Roman"/>
          <w:b w:val="0"/>
          <w:bCs w:val="0"/>
          <w:kern w:val="44"/>
          <w:sz w:val="24"/>
          <w:szCs w:val="24"/>
          <w:lang w:val="en-US" w:eastAsia="zh-CN" w:bidi="ar-SA"/>
        </w:rPr>
        <w:t>佛山祖庙位于广东省佛山市禅城区，北宋元丰年间（1078—1085年）始建，明洪武五年（1372年）重修，至清代初年逐渐成为一座体系完整、结构严谨、具有浓厚地方特色的庙宇建筑。光绪二十五年（1899年），祖庙大修，形成今日的祖庙建筑群。禅城祖庙与肇庆悦城龙母庙、广州陈家祠合称为岭南古建筑三大瑰宝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cs="Times New Roman"/>
          <w:b w:val="0"/>
          <w:bCs w:val="0"/>
          <w:kern w:val="44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instrText xml:space="preserve"> = 2 \* GB3 \* MERGEFORMAT </w:instrText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separate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>②</w:t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>南风古灶：</w:t>
      </w:r>
      <w:r>
        <w:rPr>
          <w:rFonts w:hint="eastAsia" w:cs="Times New Roman"/>
          <w:b w:val="0"/>
          <w:bCs w:val="0"/>
          <w:kern w:val="44"/>
          <w:sz w:val="24"/>
          <w:szCs w:val="24"/>
          <w:lang w:val="en-US" w:eastAsia="zh-CN" w:bidi="ar-SA"/>
        </w:rPr>
        <w:t>南风古灶是建于明代正德年间（1506—1521）的一座龙窑，五百年来窑火不绝，生产不断，保存完好，是世界上持续使用至今最古老的龙窑，南风古灶是历代窑改革的定型产物，是陶瓷生产技术进步的里程碑，至今仍发挥现代窑炉不可替代的独特功能。</w:t>
      </w:r>
    </w:p>
    <w:p>
      <w:pPr>
        <w:numPr>
          <w:ilvl w:val="0"/>
          <w:numId w:val="4"/>
        </w:numPr>
        <w:spacing w:line="360" w:lineRule="auto"/>
        <w:ind w:left="0" w:leftChars="0" w:firstLine="420" w:firstLineChars="0"/>
        <w:jc w:val="left"/>
        <w:rPr>
          <w:rFonts w:hint="eastAsia" w:ascii="Arial" w:hAnsi="Arial" w:cs="Arial"/>
          <w:b/>
          <w:bCs w:val="0"/>
          <w:color w:val="333333"/>
          <w:sz w:val="21"/>
          <w:szCs w:val="21"/>
        </w:rPr>
      </w:pPr>
      <w:r>
        <w:rPr>
          <w:rFonts w:hint="eastAsia" w:cs="Times New Roman"/>
          <w:b/>
          <w:bCs w:val="0"/>
          <w:kern w:val="44"/>
          <w:sz w:val="28"/>
          <w:szCs w:val="28"/>
          <w:lang w:val="en-US" w:eastAsia="zh-CN" w:bidi="ar-SA"/>
        </w:rPr>
        <w:t>珠海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instrText xml:space="preserve"> = 1 \* GB3 \* MERGEFORMAT </w:instrText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separate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>①</w:t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>港珠澳大桥：</w: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t>是中国的一座</w: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instrText xml:space="preserve"> HYPERLINK "http://baike.baidu.com/view/1299444.htm" \t "http://baike.baidu.com/_blank" </w:instrTex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separate"/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t>跨海大桥</w: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t>，</w:t>
      </w:r>
      <w:r>
        <w:rPr>
          <w:rFonts w:hint="eastAsia" w:cs="Times New Roman"/>
          <w:b w:val="0"/>
          <w:bCs w:val="0"/>
          <w:kern w:val="44"/>
          <w:sz w:val="24"/>
          <w:szCs w:val="24"/>
          <w:lang w:val="en-US" w:eastAsia="zh-CN" w:bidi="ar-SA"/>
        </w:rPr>
        <w:t>也是全世界最长的跨海大桥，</w: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t>连接</w: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instrText xml:space="preserve"> HYPERLINK "http://baike.baidu.com/subview/2607/15855979.htm" \t "http://baike.baidu.com/_blank" </w:instrTex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separate"/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t>香港</w: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instrText xml:space="preserve"> HYPERLINK "http://baike.baidu.com/view/171540.htm" \t "http://baike.baidu.com/_blank" </w:instrTex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separate"/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t>大屿山</w: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t>、</w: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instrText xml:space="preserve"> HYPERLINK "http://baike.baidu.com/view/87420.htm" \t "http://baike.baidu.com/_blank" </w:instrTex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separate"/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t>澳门半岛</w: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t>和广东省</w: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instrText xml:space="preserve"> HYPERLINK "http://baike.baidu.com/view/116030.htm" \t "http://baike.baidu.com/_blank" </w:instrTex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separate"/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t>珠海市</w:t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  <w:t>，全长为49.968公里，主体工程“海中桥隧”长35.578公里，其中海底隧道长约6.75公里，桥梁长约29公里</w:t>
      </w:r>
      <w:r>
        <w:rPr>
          <w:rFonts w:hint="eastAsia" w:cs="Times New Roman"/>
          <w:b w:val="0"/>
          <w:bCs w:val="0"/>
          <w:kern w:val="44"/>
          <w:sz w:val="24"/>
          <w:szCs w:val="24"/>
          <w:lang w:val="en-US" w:eastAsia="zh-CN" w:bidi="ar-SA"/>
        </w:rPr>
        <w:t>。</w:t>
      </w:r>
      <w:r>
        <w:rPr>
          <w:rFonts w:hint="eastAsia" w:asciiTheme="minorEastAsia" w:hAnsiTheme="minorEastAsia" w:eastAsiaTheme="minorEastAsia" w:cstheme="minorEastAsia"/>
          <w:sz w:val="24"/>
        </w:rPr>
        <w:t>正在建设中的港珠澳大桥还将进一步拉近香港与广东省的距离，该桥建成之后，从香港到珠江西岸的车程将从三小时缩短至半小时。</w:t>
      </w:r>
    </w:p>
    <w:p>
      <w:pPr>
        <w:numPr>
          <w:ilvl w:val="0"/>
          <w:numId w:val="4"/>
        </w:numPr>
        <w:spacing w:line="360" w:lineRule="auto"/>
        <w:ind w:left="0" w:leftChars="0" w:firstLine="420" w:firstLineChars="0"/>
        <w:jc w:val="left"/>
        <w:rPr>
          <w:rFonts w:hint="eastAsia" w:cs="Times New Roman"/>
          <w:b/>
          <w:bCs w:val="0"/>
          <w:kern w:val="44"/>
          <w:sz w:val="28"/>
          <w:szCs w:val="28"/>
          <w:lang w:val="en-US" w:eastAsia="zh-CN" w:bidi="ar-SA"/>
        </w:rPr>
      </w:pPr>
      <w:r>
        <w:rPr>
          <w:rFonts w:hint="eastAsia" w:cs="Times New Roman"/>
          <w:b/>
          <w:bCs w:val="0"/>
          <w:kern w:val="44"/>
          <w:sz w:val="28"/>
          <w:szCs w:val="28"/>
          <w:lang w:val="en-US" w:eastAsia="zh-CN" w:bidi="ar-SA"/>
        </w:rPr>
        <w:t>东莞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cs="Times New Roman"/>
          <w:b w:val="0"/>
          <w:bCs w:val="0"/>
          <w:kern w:val="44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begin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instrText xml:space="preserve"> = 1 \* GB3 \* MERGEFORMAT </w:instrText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separate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>①</w:t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fldChar w:fldCharType="end"/>
      </w:r>
      <w:r>
        <w:rPr>
          <w:rFonts w:hint="eastAsia" w:cs="Times New Roman"/>
          <w:b/>
          <w:bCs/>
          <w:kern w:val="44"/>
          <w:sz w:val="24"/>
          <w:szCs w:val="24"/>
          <w:lang w:val="en-US" w:eastAsia="zh-CN" w:bidi="ar-SA"/>
        </w:rPr>
        <w:t>901两岸青年创业联盟：</w:t>
      </w:r>
      <w:r>
        <w:rPr>
          <w:rFonts w:hint="eastAsia" w:cs="Times New Roman"/>
          <w:b w:val="0"/>
          <w:bCs w:val="0"/>
          <w:kern w:val="44"/>
          <w:sz w:val="24"/>
          <w:szCs w:val="24"/>
          <w:lang w:val="en-US" w:eastAsia="zh-CN" w:bidi="ar-SA"/>
        </w:rPr>
        <w:t>在“大众创业、万众创新”的背景下，大批有志青年勇立潮头。2015年，国务院台办先后向21家海峡两岸青年创业基地及1家海峡两岸青年就业创业示范点授牌，为台湾青年来大陆发展创造了更好的环境，提供了更多的机会。东莞素有“天下第一台协”的称号，是全国台商最多的地方。为了整合台商资源，901两岸青年创业联盟成立，为创业团队寻求创业指导、天使资金和对接市场需求、销售等资源。目前，联盟已入住50家创业团队和企业，其中包括28个来自台湾的创业团队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cs="Times New Roman"/>
          <w:b w:val="0"/>
          <w:bCs w:val="0"/>
          <w:kern w:val="44"/>
          <w:sz w:val="24"/>
          <w:szCs w:val="24"/>
          <w:lang w:val="en-US" w:eastAsia="zh-CN" w:bidi="ar-SA"/>
        </w:rPr>
      </w:pPr>
    </w:p>
    <w:p>
      <w:pPr>
        <w:spacing w:line="360" w:lineRule="auto"/>
        <w:jc w:val="left"/>
        <w:rPr>
          <w:rFonts w:hint="eastAsia" w:ascii="仿宋_GB2312" w:hAnsi="仿宋" w:eastAsia="仿宋_GB2312"/>
          <w:b/>
          <w:sz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FKai-SB">
    <w:altName w:val="MingLiU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w-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8603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9E4"/>
    <w:multiLevelType w:val="multilevel"/>
    <w:tmpl w:val="136A09E4"/>
    <w:lvl w:ilvl="0" w:tentative="0">
      <w:start w:val="1"/>
      <w:numFmt w:val="chineseCountingThousand"/>
      <w:lvlText w:val="(%1)"/>
      <w:lvlJc w:val="left"/>
      <w:pPr>
        <w:ind w:left="1140" w:hanging="42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E711A0E"/>
    <w:multiLevelType w:val="multilevel"/>
    <w:tmpl w:val="1E711A0E"/>
    <w:lvl w:ilvl="0" w:tentative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4B8321B"/>
    <w:multiLevelType w:val="multilevel"/>
    <w:tmpl w:val="34B8321B"/>
    <w:lvl w:ilvl="0" w:tentative="0">
      <w:start w:val="1"/>
      <w:numFmt w:val="chineseCountingThousand"/>
      <w:lvlText w:val="(%1)"/>
      <w:lvlJc w:val="left"/>
      <w:pPr>
        <w:ind w:left="1249" w:hanging="420"/>
      </w:pPr>
    </w:lvl>
    <w:lvl w:ilvl="1" w:tentative="0">
      <w:start w:val="1"/>
      <w:numFmt w:val="lowerLetter"/>
      <w:lvlText w:val="%2)"/>
      <w:lvlJc w:val="left"/>
      <w:pPr>
        <w:ind w:left="1669" w:hanging="420"/>
      </w:pPr>
    </w:lvl>
    <w:lvl w:ilvl="2" w:tentative="0">
      <w:start w:val="1"/>
      <w:numFmt w:val="lowerRoman"/>
      <w:lvlText w:val="%3."/>
      <w:lvlJc w:val="right"/>
      <w:pPr>
        <w:ind w:left="2089" w:hanging="420"/>
      </w:pPr>
    </w:lvl>
    <w:lvl w:ilvl="3" w:tentative="0">
      <w:start w:val="1"/>
      <w:numFmt w:val="decimal"/>
      <w:lvlText w:val="%4."/>
      <w:lvlJc w:val="left"/>
      <w:pPr>
        <w:ind w:left="2509" w:hanging="420"/>
      </w:pPr>
    </w:lvl>
    <w:lvl w:ilvl="4" w:tentative="0">
      <w:start w:val="1"/>
      <w:numFmt w:val="lowerLetter"/>
      <w:lvlText w:val="%5)"/>
      <w:lvlJc w:val="left"/>
      <w:pPr>
        <w:ind w:left="2929" w:hanging="420"/>
      </w:pPr>
    </w:lvl>
    <w:lvl w:ilvl="5" w:tentative="0">
      <w:start w:val="1"/>
      <w:numFmt w:val="lowerRoman"/>
      <w:lvlText w:val="%6."/>
      <w:lvlJc w:val="right"/>
      <w:pPr>
        <w:ind w:left="3349" w:hanging="420"/>
      </w:pPr>
    </w:lvl>
    <w:lvl w:ilvl="6" w:tentative="0">
      <w:start w:val="1"/>
      <w:numFmt w:val="decimal"/>
      <w:lvlText w:val="%7."/>
      <w:lvlJc w:val="left"/>
      <w:pPr>
        <w:ind w:left="3769" w:hanging="420"/>
      </w:pPr>
    </w:lvl>
    <w:lvl w:ilvl="7" w:tentative="0">
      <w:start w:val="1"/>
      <w:numFmt w:val="lowerLetter"/>
      <w:lvlText w:val="%8)"/>
      <w:lvlJc w:val="left"/>
      <w:pPr>
        <w:ind w:left="4189" w:hanging="420"/>
      </w:pPr>
    </w:lvl>
    <w:lvl w:ilvl="8" w:tentative="0">
      <w:start w:val="1"/>
      <w:numFmt w:val="lowerRoman"/>
      <w:lvlText w:val="%9."/>
      <w:lvlJc w:val="right"/>
      <w:pPr>
        <w:ind w:left="4609" w:hanging="420"/>
      </w:pPr>
    </w:lvl>
  </w:abstractNum>
  <w:abstractNum w:abstractNumId="3">
    <w:nsid w:val="5873425F"/>
    <w:multiLevelType w:val="singleLevel"/>
    <w:tmpl w:val="5873425F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7D85"/>
    <w:rsid w:val="00016ADC"/>
    <w:rsid w:val="000C2629"/>
    <w:rsid w:val="000E1148"/>
    <w:rsid w:val="001061DC"/>
    <w:rsid w:val="001263CA"/>
    <w:rsid w:val="00180F9E"/>
    <w:rsid w:val="0033284B"/>
    <w:rsid w:val="0034188C"/>
    <w:rsid w:val="00355E60"/>
    <w:rsid w:val="0037784D"/>
    <w:rsid w:val="003C7D85"/>
    <w:rsid w:val="003E317B"/>
    <w:rsid w:val="00554E94"/>
    <w:rsid w:val="00565BBE"/>
    <w:rsid w:val="00583676"/>
    <w:rsid w:val="00617FA9"/>
    <w:rsid w:val="0068340B"/>
    <w:rsid w:val="006934C6"/>
    <w:rsid w:val="006E4349"/>
    <w:rsid w:val="00747C59"/>
    <w:rsid w:val="0077490E"/>
    <w:rsid w:val="007E3461"/>
    <w:rsid w:val="007F462A"/>
    <w:rsid w:val="00A52CDA"/>
    <w:rsid w:val="00A71A91"/>
    <w:rsid w:val="00AE20FA"/>
    <w:rsid w:val="00B043BD"/>
    <w:rsid w:val="00B8473B"/>
    <w:rsid w:val="00BB48D4"/>
    <w:rsid w:val="00BF4BBB"/>
    <w:rsid w:val="00C1637F"/>
    <w:rsid w:val="00C319A1"/>
    <w:rsid w:val="00CC1DCF"/>
    <w:rsid w:val="00D01A08"/>
    <w:rsid w:val="00D17CBD"/>
    <w:rsid w:val="00D47999"/>
    <w:rsid w:val="00E0470E"/>
    <w:rsid w:val="00E36A21"/>
    <w:rsid w:val="00E81F6F"/>
    <w:rsid w:val="00EB6B63"/>
    <w:rsid w:val="00EC5F8D"/>
    <w:rsid w:val="00F8083B"/>
    <w:rsid w:val="00FC6056"/>
    <w:rsid w:val="0EF117FC"/>
    <w:rsid w:val="12750724"/>
    <w:rsid w:val="15B6248E"/>
    <w:rsid w:val="16362C07"/>
    <w:rsid w:val="1FC0786A"/>
    <w:rsid w:val="20B30366"/>
    <w:rsid w:val="21976505"/>
    <w:rsid w:val="26123121"/>
    <w:rsid w:val="273520C9"/>
    <w:rsid w:val="36F868AB"/>
    <w:rsid w:val="3BFF25DE"/>
    <w:rsid w:val="3E422371"/>
    <w:rsid w:val="41E71BB9"/>
    <w:rsid w:val="45272289"/>
    <w:rsid w:val="495949F8"/>
    <w:rsid w:val="4C3F6812"/>
    <w:rsid w:val="4CBC4776"/>
    <w:rsid w:val="4F4E446C"/>
    <w:rsid w:val="5C042B20"/>
    <w:rsid w:val="64291278"/>
    <w:rsid w:val="659241B7"/>
    <w:rsid w:val="6EC54141"/>
    <w:rsid w:val="7D2C2DF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u w:val="single"/>
    </w:rPr>
  </w:style>
  <w:style w:type="character" w:styleId="8">
    <w:name w:val="FollowedHyperlink"/>
    <w:basedOn w:val="6"/>
    <w:unhideWhenUsed/>
    <w:qFormat/>
    <w:uiPriority w:val="99"/>
    <w:rPr>
      <w:color w:val="338DE6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unhideWhenUsed/>
    <w:qFormat/>
    <w:uiPriority w:val="99"/>
  </w:style>
  <w:style w:type="character" w:styleId="11">
    <w:name w:val="HTML Variable"/>
    <w:basedOn w:val="6"/>
    <w:unhideWhenUsed/>
    <w:qFormat/>
    <w:uiPriority w:val="99"/>
  </w:style>
  <w:style w:type="character" w:styleId="12">
    <w:name w:val="Hyperlink"/>
    <w:basedOn w:val="6"/>
    <w:unhideWhenUsed/>
    <w:qFormat/>
    <w:uiPriority w:val="99"/>
    <w:rPr>
      <w:color w:val="338DE6"/>
      <w:u w:val="none"/>
    </w:rPr>
  </w:style>
  <w:style w:type="character" w:styleId="13">
    <w:name w:val="HTML Code"/>
    <w:basedOn w:val="6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6"/>
    <w:unhideWhenUsed/>
    <w:qFormat/>
    <w:uiPriority w:val="99"/>
  </w:style>
  <w:style w:type="character" w:styleId="15">
    <w:name w:val="HTML Keyboard"/>
    <w:basedOn w:val="6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6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fontstrikethrough"/>
    <w:basedOn w:val="6"/>
    <w:qFormat/>
    <w:uiPriority w:val="0"/>
    <w:rPr>
      <w:strike/>
    </w:rPr>
  </w:style>
  <w:style w:type="character" w:customStyle="1" w:styleId="22">
    <w:name w:val="fontborder"/>
    <w:basedOn w:val="6"/>
    <w:qFormat/>
    <w:uiPriority w:val="0"/>
    <w:rPr>
      <w:bdr w:val="single" w:color="000000" w:sz="6" w:space="0"/>
    </w:rPr>
  </w:style>
  <w:style w:type="character" w:customStyle="1" w:styleId="23">
    <w:name w:val="more"/>
    <w:basedOn w:val="6"/>
    <w:uiPriority w:val="0"/>
    <w:rPr>
      <w:color w:val="2B2B2B"/>
      <w:u w:val="none"/>
    </w:rPr>
  </w:style>
  <w:style w:type="character" w:customStyle="1" w:styleId="24">
    <w:name w:val="ifenglogo"/>
    <w:basedOn w:val="6"/>
    <w:qFormat/>
    <w:uiPriority w:val="0"/>
  </w:style>
  <w:style w:type="character" w:customStyle="1" w:styleId="25">
    <w:name w:val="current"/>
    <w:basedOn w:val="6"/>
    <w:qFormat/>
    <w:uiPriority w:val="0"/>
    <w:rPr>
      <w:b/>
      <w:color w:val="FFFFFF"/>
      <w:bdr w:val="single" w:color="8F1D22" w:sz="6" w:space="0"/>
      <w:shd w:val="clear" w:fill="BA2737"/>
    </w:rPr>
  </w:style>
  <w:style w:type="character" w:customStyle="1" w:styleId="26">
    <w:name w:val="print"/>
    <w:basedOn w:val="6"/>
    <w:qFormat/>
    <w:uiPriority w:val="0"/>
  </w:style>
  <w:style w:type="character" w:customStyle="1" w:styleId="27">
    <w:name w:val="bds_nopic"/>
    <w:basedOn w:val="6"/>
    <w:qFormat/>
    <w:uiPriority w:val="0"/>
  </w:style>
  <w:style w:type="character" w:customStyle="1" w:styleId="28">
    <w:name w:val="bds_nopic1"/>
    <w:basedOn w:val="6"/>
    <w:qFormat/>
    <w:uiPriority w:val="0"/>
  </w:style>
  <w:style w:type="character" w:customStyle="1" w:styleId="29">
    <w:name w:val="bds_nopic2"/>
    <w:basedOn w:val="6"/>
    <w:qFormat/>
    <w:uiPriority w:val="0"/>
  </w:style>
  <w:style w:type="character" w:customStyle="1" w:styleId="30">
    <w:name w:val="cmt"/>
    <w:basedOn w:val="6"/>
    <w:qFormat/>
    <w:uiPriority w:val="0"/>
  </w:style>
  <w:style w:type="character" w:customStyle="1" w:styleId="31">
    <w:name w:val="forword"/>
    <w:basedOn w:val="6"/>
    <w:qFormat/>
    <w:uiPriority w:val="0"/>
  </w:style>
  <w:style w:type="character" w:customStyle="1" w:styleId="32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33">
    <w:name w:val="bds_more1"/>
    <w:basedOn w:val="6"/>
    <w:qFormat/>
    <w:uiPriority w:val="0"/>
  </w:style>
  <w:style w:type="character" w:customStyle="1" w:styleId="34">
    <w:name w:val="bds_more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8756C8-D927-4B8C-AD37-0E853ED9E6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3</Pages>
  <Words>192</Words>
  <Characters>1101</Characters>
  <Lines>9</Lines>
  <Paragraphs>2</Paragraphs>
  <ScaleCrop>false</ScaleCrop>
  <LinksUpToDate>false</LinksUpToDate>
  <CharactersWithSpaces>1291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2015-05-19T06:59:00Z</dcterms:created>
  <dc:creator>SDWM</dc:creator>
  <cp:lastModifiedBy>Administrator</cp:lastModifiedBy>
  <cp:lastPrinted>2017-03-08T01:13:00Z</cp:lastPrinted>
  <dcterms:modified xsi:type="dcterms:W3CDTF">2017-03-14T07:09:35Z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