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5A" w:rsidRDefault="002E2FE7">
      <w:pPr>
        <w:pStyle w:val="Standard"/>
      </w:pPr>
      <w:r>
        <w:rPr>
          <w:rFonts w:eastAsia="標楷體"/>
          <w:b/>
          <w:bCs/>
          <w:color w:val="000000"/>
          <w:sz w:val="36"/>
        </w:rPr>
        <w:t>受聘僱外國人健康檢查管理辦法修正條文</w:t>
      </w:r>
    </w:p>
    <w:p w:rsidR="00B5425A" w:rsidRDefault="002E2FE7">
      <w:pPr>
        <w:pStyle w:val="Standard"/>
        <w:spacing w:line="360" w:lineRule="auto"/>
      </w:pPr>
      <w:r>
        <w:rPr>
          <w:rFonts w:ascii="標楷體" w:eastAsia="標楷體" w:hAnsi="標楷體"/>
          <w:bCs/>
          <w:color w:val="000000"/>
          <w:sz w:val="32"/>
        </w:rPr>
        <w:t>第一條</w:t>
      </w:r>
      <w:r>
        <w:rPr>
          <w:rFonts w:ascii="標楷體" w:eastAsia="標楷體" w:hAnsi="標楷體"/>
          <w:bCs/>
          <w:color w:val="000000"/>
          <w:sz w:val="32"/>
        </w:rPr>
        <w:t xml:space="preserve">    </w:t>
      </w:r>
      <w:r>
        <w:rPr>
          <w:rFonts w:ascii="標楷體" w:eastAsia="標楷體" w:hAnsi="標楷體"/>
          <w:bCs/>
          <w:color w:val="000000"/>
          <w:kern w:val="3"/>
          <w:sz w:val="32"/>
          <w:szCs w:val="24"/>
        </w:rPr>
        <w:t>本辦法依就業服務法（以下簡稱本法）第四十八條第三項</w:t>
      </w:r>
    </w:p>
    <w:p w:rsidR="00B5425A" w:rsidRDefault="002E2FE7">
      <w:pPr>
        <w:pStyle w:val="Standard"/>
        <w:spacing w:line="360" w:lineRule="auto"/>
      </w:pPr>
      <w:r>
        <w:rPr>
          <w:rFonts w:ascii="標楷體" w:eastAsia="標楷體" w:hAnsi="標楷體"/>
          <w:bCs/>
          <w:color w:val="000000"/>
          <w:kern w:val="3"/>
          <w:sz w:val="32"/>
          <w:szCs w:val="24"/>
        </w:rPr>
        <w:t xml:space="preserve">      </w:t>
      </w:r>
      <w:r>
        <w:rPr>
          <w:rFonts w:ascii="標楷體" w:eastAsia="標楷體" w:hAnsi="標楷體"/>
          <w:bCs/>
          <w:color w:val="000000"/>
          <w:kern w:val="3"/>
          <w:sz w:val="32"/>
          <w:szCs w:val="24"/>
        </w:rPr>
        <w:t>規定訂定之。</w:t>
      </w:r>
    </w:p>
    <w:p w:rsidR="00B5425A" w:rsidRDefault="002E2FE7">
      <w:pPr>
        <w:pStyle w:val="Standard"/>
        <w:spacing w:line="360" w:lineRule="auto"/>
      </w:pPr>
      <w:r>
        <w:rPr>
          <w:rFonts w:ascii="標楷體" w:eastAsia="標楷體" w:hAnsi="標楷體"/>
          <w:bCs/>
          <w:color w:val="000000"/>
          <w:kern w:val="3"/>
          <w:sz w:val="32"/>
          <w:szCs w:val="24"/>
        </w:rPr>
        <w:t>第二條</w:t>
      </w:r>
      <w:r>
        <w:rPr>
          <w:rFonts w:ascii="標楷體" w:eastAsia="標楷體" w:hAnsi="標楷體"/>
          <w:bCs/>
          <w:color w:val="000000"/>
          <w:kern w:val="3"/>
          <w:sz w:val="32"/>
          <w:szCs w:val="24"/>
        </w:rPr>
        <w:t xml:space="preserve">   </w:t>
      </w:r>
      <w:r>
        <w:rPr>
          <w:rFonts w:ascii="標楷體" w:eastAsia="標楷體" w:hAnsi="標楷體"/>
          <w:bCs/>
          <w:color w:val="000000"/>
          <w:kern w:val="3"/>
          <w:sz w:val="32"/>
          <w:szCs w:val="24"/>
        </w:rPr>
        <w:t>本辦法用詞，定義如下：</w:t>
      </w:r>
    </w:p>
    <w:p w:rsidR="00B5425A" w:rsidRDefault="002E2FE7">
      <w:pPr>
        <w:pStyle w:val="Standard"/>
        <w:spacing w:line="360" w:lineRule="auto"/>
        <w:ind w:left="1440"/>
      </w:pPr>
      <w:r>
        <w:rPr>
          <w:rFonts w:ascii="標楷體" w:eastAsia="標楷體" w:hAnsi="標楷體"/>
          <w:bCs/>
          <w:color w:val="000000"/>
          <w:kern w:val="3"/>
          <w:sz w:val="32"/>
          <w:szCs w:val="24"/>
        </w:rPr>
        <w:t>一、第一類外國人：指受聘僱從事本法第四十六條第一項</w:t>
      </w:r>
    </w:p>
    <w:p w:rsidR="00B5425A" w:rsidRDefault="002E2FE7">
      <w:pPr>
        <w:pStyle w:val="Standard"/>
        <w:spacing w:line="360" w:lineRule="auto"/>
        <w:ind w:left="1440"/>
      </w:pPr>
      <w:r>
        <w:rPr>
          <w:rFonts w:ascii="標楷體" w:eastAsia="標楷體" w:hAnsi="標楷體"/>
          <w:bCs/>
          <w:color w:val="000000"/>
          <w:kern w:val="3"/>
          <w:sz w:val="32"/>
          <w:szCs w:val="24"/>
        </w:rPr>
        <w:t xml:space="preserve">    </w:t>
      </w:r>
      <w:r>
        <w:rPr>
          <w:rFonts w:ascii="標楷體" w:eastAsia="標楷體" w:hAnsi="標楷體"/>
          <w:bCs/>
          <w:color w:val="000000"/>
          <w:kern w:val="3"/>
          <w:sz w:val="32"/>
          <w:szCs w:val="24"/>
        </w:rPr>
        <w:t>第一款至第六款規定工作之外國人。</w:t>
      </w:r>
    </w:p>
    <w:p w:rsidR="00B5425A" w:rsidRDefault="002E2FE7">
      <w:pPr>
        <w:pStyle w:val="Standard"/>
        <w:spacing w:line="360" w:lineRule="auto"/>
        <w:ind w:left="1440"/>
      </w:pPr>
      <w:r>
        <w:rPr>
          <w:rFonts w:ascii="標楷體" w:eastAsia="標楷體" w:hAnsi="標楷體"/>
          <w:bCs/>
          <w:color w:val="000000"/>
          <w:kern w:val="3"/>
          <w:sz w:val="32"/>
          <w:szCs w:val="24"/>
        </w:rPr>
        <w:t>二、第二類外國人</w:t>
      </w:r>
      <w:bookmarkStart w:id="0" w:name="_GoBack"/>
      <w:bookmarkEnd w:id="0"/>
      <w:r>
        <w:rPr>
          <w:rFonts w:ascii="標楷體" w:eastAsia="標楷體" w:hAnsi="標楷體"/>
          <w:bCs/>
          <w:color w:val="000000"/>
          <w:kern w:val="3"/>
          <w:sz w:val="32"/>
          <w:szCs w:val="24"/>
        </w:rPr>
        <w:t>：指受聘僱從事本法第四十六條第一項</w:t>
      </w:r>
    </w:p>
    <w:p w:rsidR="00B5425A" w:rsidRDefault="002E2FE7">
      <w:pPr>
        <w:pStyle w:val="Standard"/>
        <w:spacing w:line="360" w:lineRule="auto"/>
        <w:ind w:left="1440"/>
      </w:pPr>
      <w:r>
        <w:rPr>
          <w:rFonts w:ascii="標楷體" w:eastAsia="標楷體" w:hAnsi="標楷體"/>
          <w:bCs/>
          <w:color w:val="000000"/>
          <w:kern w:val="3"/>
          <w:sz w:val="32"/>
          <w:szCs w:val="24"/>
        </w:rPr>
        <w:t xml:space="preserve">    </w:t>
      </w:r>
      <w:r>
        <w:rPr>
          <w:rFonts w:ascii="標楷體" w:eastAsia="標楷體" w:hAnsi="標楷體"/>
          <w:bCs/>
          <w:color w:val="000000"/>
          <w:kern w:val="3"/>
          <w:sz w:val="32"/>
          <w:szCs w:val="24"/>
        </w:rPr>
        <w:t>第八款至第十一款規定工作之外國人。</w:t>
      </w:r>
    </w:p>
    <w:p w:rsidR="00B5425A" w:rsidRDefault="002E2FE7">
      <w:pPr>
        <w:pStyle w:val="Standard"/>
        <w:spacing w:line="360" w:lineRule="auto"/>
        <w:ind w:left="1440"/>
      </w:pPr>
      <w:r>
        <w:rPr>
          <w:rFonts w:ascii="標楷體" w:eastAsia="標楷體" w:hAnsi="標楷體"/>
          <w:bCs/>
          <w:color w:val="000000"/>
          <w:kern w:val="3"/>
          <w:sz w:val="32"/>
          <w:szCs w:val="24"/>
        </w:rPr>
        <w:t>三、認可醫院：指經中央衛生主管機關認可得辦理受聘僱</w:t>
      </w:r>
    </w:p>
    <w:p w:rsidR="00B5425A" w:rsidRDefault="002E2FE7">
      <w:pPr>
        <w:pStyle w:val="Standard"/>
        <w:spacing w:line="360" w:lineRule="auto"/>
        <w:ind w:left="1440"/>
      </w:pPr>
      <w:r>
        <w:rPr>
          <w:rFonts w:ascii="標楷體" w:eastAsia="標楷體" w:hAnsi="標楷體"/>
          <w:bCs/>
          <w:color w:val="000000"/>
          <w:kern w:val="3"/>
          <w:sz w:val="32"/>
          <w:szCs w:val="24"/>
        </w:rPr>
        <w:t xml:space="preserve">    </w:t>
      </w:r>
      <w:r>
        <w:rPr>
          <w:rFonts w:ascii="標楷體" w:eastAsia="標楷體" w:hAnsi="標楷體"/>
          <w:bCs/>
          <w:color w:val="000000"/>
          <w:kern w:val="3"/>
          <w:sz w:val="32"/>
          <w:szCs w:val="24"/>
        </w:rPr>
        <w:t>外國人入國前健康檢查之國外醫院。</w:t>
      </w:r>
    </w:p>
    <w:p w:rsidR="00B5425A" w:rsidRDefault="002E2FE7">
      <w:pPr>
        <w:pStyle w:val="Standard"/>
        <w:spacing w:line="360" w:lineRule="auto"/>
        <w:ind w:left="1440"/>
      </w:pPr>
      <w:r>
        <w:rPr>
          <w:rFonts w:ascii="標楷體" w:eastAsia="標楷體" w:hAnsi="標楷體"/>
          <w:bCs/>
          <w:color w:val="000000"/>
          <w:kern w:val="3"/>
          <w:sz w:val="32"/>
          <w:szCs w:val="24"/>
        </w:rPr>
        <w:t>四、指定醫院：指經中央衛生主管機關指定得辦理受聘僱</w:t>
      </w:r>
    </w:p>
    <w:p w:rsidR="00B5425A" w:rsidRDefault="002E2FE7">
      <w:pPr>
        <w:pStyle w:val="Standard"/>
        <w:spacing w:line="360" w:lineRule="auto"/>
        <w:ind w:left="1440"/>
      </w:pPr>
      <w:r>
        <w:rPr>
          <w:rFonts w:ascii="標楷體" w:eastAsia="標楷體" w:hAnsi="標楷體"/>
          <w:bCs/>
          <w:color w:val="000000"/>
          <w:kern w:val="3"/>
          <w:sz w:val="32"/>
          <w:szCs w:val="24"/>
        </w:rPr>
        <w:t xml:space="preserve">    </w:t>
      </w:r>
      <w:r>
        <w:rPr>
          <w:rFonts w:ascii="標楷體" w:eastAsia="標楷體" w:hAnsi="標楷體"/>
          <w:bCs/>
          <w:color w:val="000000"/>
          <w:kern w:val="3"/>
          <w:sz w:val="32"/>
          <w:szCs w:val="24"/>
        </w:rPr>
        <w:t>外國人入國後健康檢查之國內醫院。</w:t>
      </w:r>
    </w:p>
    <w:p w:rsidR="00B5425A" w:rsidRDefault="002E2FE7">
      <w:pPr>
        <w:pStyle w:val="Standard"/>
        <w:spacing w:line="360" w:lineRule="auto"/>
        <w:ind w:left="1440"/>
      </w:pPr>
      <w:r>
        <w:rPr>
          <w:rFonts w:ascii="標楷體" w:eastAsia="標楷體" w:hAnsi="標楷體"/>
          <w:bCs/>
          <w:color w:val="000000"/>
          <w:kern w:val="3"/>
          <w:sz w:val="32"/>
          <w:szCs w:val="24"/>
        </w:rPr>
        <w:t>五、都治服務：指經衛生主管機關指派之關懷員送藥及親</w:t>
      </w:r>
    </w:p>
    <w:p w:rsidR="00B5425A" w:rsidRDefault="002E2FE7">
      <w:pPr>
        <w:pStyle w:val="Standard"/>
        <w:spacing w:line="360" w:lineRule="auto"/>
        <w:ind w:left="1440"/>
      </w:pPr>
      <w:r>
        <w:rPr>
          <w:rFonts w:ascii="標楷體" w:eastAsia="標楷體" w:hAnsi="標楷體"/>
          <w:bCs/>
          <w:color w:val="000000"/>
          <w:kern w:val="3"/>
          <w:sz w:val="32"/>
          <w:szCs w:val="24"/>
        </w:rPr>
        <w:t xml:space="preserve">    </w:t>
      </w:r>
      <w:r>
        <w:rPr>
          <w:rFonts w:ascii="標楷體" w:eastAsia="標楷體" w:hAnsi="標楷體"/>
          <w:bCs/>
          <w:color w:val="000000"/>
          <w:kern w:val="3"/>
          <w:sz w:val="32"/>
          <w:szCs w:val="24"/>
        </w:rPr>
        <w:t>眼目睹病人服藥之服務（</w:t>
      </w:r>
      <w:r>
        <w:rPr>
          <w:rFonts w:eastAsia="標楷體"/>
          <w:bCs/>
          <w:color w:val="000000"/>
          <w:kern w:val="3"/>
          <w:sz w:val="32"/>
          <w:szCs w:val="24"/>
        </w:rPr>
        <w:t>Directly Observed Treatment</w:t>
      </w:r>
    </w:p>
    <w:p w:rsidR="00B5425A" w:rsidRDefault="002E2FE7">
      <w:pPr>
        <w:pStyle w:val="Standard"/>
        <w:spacing w:line="360" w:lineRule="auto"/>
        <w:ind w:left="1440"/>
      </w:pPr>
      <w:r>
        <w:rPr>
          <w:rFonts w:eastAsia="標楷體"/>
          <w:bCs/>
          <w:color w:val="000000"/>
          <w:kern w:val="3"/>
          <w:sz w:val="32"/>
          <w:szCs w:val="24"/>
        </w:rPr>
        <w:t xml:space="preserve">    Short-Course, DOTS</w:t>
      </w:r>
      <w:r>
        <w:rPr>
          <w:rFonts w:ascii="標楷體" w:eastAsia="標楷體" w:hAnsi="標楷體"/>
          <w:bCs/>
          <w:color w:val="000000"/>
          <w:kern w:val="3"/>
          <w:sz w:val="32"/>
          <w:szCs w:val="24"/>
        </w:rPr>
        <w:t>）。</w:t>
      </w:r>
    </w:p>
    <w:p w:rsidR="00B5425A" w:rsidRDefault="002E2FE7">
      <w:pPr>
        <w:pStyle w:val="Standard"/>
        <w:spacing w:line="360" w:lineRule="auto"/>
        <w:jc w:val="both"/>
      </w:pPr>
      <w:r>
        <w:rPr>
          <w:rFonts w:ascii="標楷體" w:eastAsia="標楷體" w:hAnsi="標楷體"/>
          <w:bCs/>
          <w:color w:val="000000"/>
          <w:kern w:val="3"/>
          <w:sz w:val="32"/>
          <w:szCs w:val="24"/>
        </w:rPr>
        <w:t>第三條</w:t>
      </w:r>
      <w:r>
        <w:rPr>
          <w:rFonts w:ascii="標楷體" w:eastAsia="標楷體" w:hAnsi="標楷體"/>
          <w:bCs/>
          <w:color w:val="000000"/>
          <w:kern w:val="3"/>
          <w:sz w:val="32"/>
          <w:szCs w:val="24"/>
        </w:rPr>
        <w:t xml:space="preserve">    </w:t>
      </w:r>
      <w:r>
        <w:rPr>
          <w:rFonts w:ascii="標楷體" w:eastAsia="標楷體" w:hAnsi="標楷體"/>
          <w:bCs/>
          <w:color w:val="000000"/>
          <w:kern w:val="3"/>
          <w:sz w:val="32"/>
          <w:szCs w:val="24"/>
        </w:rPr>
        <w:t>雇主申請第四條規定以外之第一類外國人之聘僱許可及展</w:t>
      </w:r>
    </w:p>
    <w:p w:rsidR="00B5425A" w:rsidRDefault="002E2FE7">
      <w:pPr>
        <w:pStyle w:val="Standard"/>
        <w:spacing w:line="360" w:lineRule="auto"/>
        <w:jc w:val="both"/>
      </w:pPr>
      <w:r>
        <w:rPr>
          <w:rFonts w:ascii="標楷體" w:eastAsia="標楷體" w:hAnsi="標楷體"/>
          <w:bCs/>
          <w:color w:val="000000"/>
          <w:kern w:val="3"/>
          <w:sz w:val="32"/>
          <w:szCs w:val="24"/>
        </w:rPr>
        <w:t xml:space="preserve">      </w:t>
      </w:r>
      <w:r>
        <w:rPr>
          <w:rFonts w:ascii="標楷體" w:eastAsia="標楷體" w:hAnsi="標楷體"/>
          <w:bCs/>
          <w:color w:val="000000"/>
          <w:kern w:val="3"/>
          <w:sz w:val="32"/>
          <w:szCs w:val="24"/>
        </w:rPr>
        <w:t>延聘僱許可，得免檢具該類人員之健康檢查合格證明。但對於</w:t>
      </w:r>
    </w:p>
    <w:p w:rsidR="00B5425A" w:rsidRDefault="002E2FE7">
      <w:pPr>
        <w:pStyle w:val="Standard"/>
        <w:spacing w:line="360" w:lineRule="auto"/>
        <w:jc w:val="both"/>
      </w:pPr>
      <w:r>
        <w:rPr>
          <w:rFonts w:ascii="標楷體" w:eastAsia="標楷體" w:hAnsi="標楷體"/>
          <w:bCs/>
          <w:color w:val="000000"/>
          <w:kern w:val="3"/>
          <w:sz w:val="32"/>
          <w:szCs w:val="24"/>
        </w:rPr>
        <w:t xml:space="preserve">      </w:t>
      </w:r>
      <w:r>
        <w:rPr>
          <w:rFonts w:ascii="標楷體" w:eastAsia="標楷體" w:hAnsi="標楷體"/>
          <w:bCs/>
          <w:color w:val="000000"/>
          <w:kern w:val="3"/>
          <w:sz w:val="32"/>
          <w:szCs w:val="24"/>
        </w:rPr>
        <w:t>入國工作三個月以上者，中央衛生主管機關得依其曾居住國家</w:t>
      </w:r>
    </w:p>
    <w:p w:rsidR="00B5425A" w:rsidRDefault="002E2FE7">
      <w:pPr>
        <w:pStyle w:val="Standard"/>
        <w:spacing w:line="360" w:lineRule="auto"/>
        <w:jc w:val="both"/>
      </w:pPr>
      <w:r>
        <w:rPr>
          <w:rFonts w:ascii="標楷體" w:eastAsia="標楷體" w:hAnsi="標楷體"/>
          <w:bCs/>
          <w:color w:val="000000"/>
          <w:kern w:val="3"/>
          <w:sz w:val="32"/>
          <w:szCs w:val="24"/>
        </w:rPr>
        <w:t xml:space="preserve">      </w:t>
      </w:r>
      <w:r>
        <w:rPr>
          <w:rFonts w:ascii="標楷體" w:eastAsia="標楷體" w:hAnsi="標楷體"/>
          <w:bCs/>
          <w:color w:val="000000"/>
          <w:kern w:val="3"/>
          <w:sz w:val="32"/>
          <w:szCs w:val="24"/>
        </w:rPr>
        <w:t>疫情或其他特性，公告其應檢具之健康檢查證明。</w:t>
      </w:r>
    </w:p>
    <w:p w:rsidR="00B5425A" w:rsidRDefault="002E2FE7">
      <w:pPr>
        <w:pStyle w:val="Standard"/>
        <w:spacing w:line="360" w:lineRule="auto"/>
      </w:pPr>
      <w:r>
        <w:rPr>
          <w:rFonts w:ascii="標楷體" w:eastAsia="標楷體" w:hAnsi="標楷體"/>
          <w:bCs/>
          <w:color w:val="000000"/>
          <w:kern w:val="3"/>
          <w:sz w:val="32"/>
          <w:szCs w:val="24"/>
        </w:rPr>
        <w:t>第四條</w:t>
      </w:r>
      <w:r>
        <w:rPr>
          <w:rFonts w:ascii="標楷體" w:eastAsia="標楷體" w:hAnsi="標楷體"/>
          <w:bCs/>
          <w:color w:val="000000"/>
          <w:kern w:val="3"/>
          <w:sz w:val="32"/>
          <w:szCs w:val="24"/>
        </w:rPr>
        <w:t xml:space="preserve">    </w:t>
      </w:r>
      <w:r>
        <w:rPr>
          <w:rFonts w:ascii="標楷體" w:eastAsia="標楷體" w:hAnsi="標楷體"/>
          <w:bCs/>
          <w:color w:val="000000"/>
          <w:kern w:val="3"/>
          <w:sz w:val="32"/>
          <w:szCs w:val="24"/>
        </w:rPr>
        <w:t>雇主聘僱第一類外國人從事本法第四十六條第一項第四款</w:t>
      </w:r>
    </w:p>
    <w:p w:rsidR="00B5425A" w:rsidRDefault="002E2FE7">
      <w:pPr>
        <w:pStyle w:val="Standard"/>
        <w:spacing w:line="360" w:lineRule="auto"/>
      </w:pPr>
      <w:r>
        <w:rPr>
          <w:rFonts w:ascii="標楷體" w:eastAsia="標楷體" w:hAnsi="標楷體"/>
          <w:bCs/>
          <w:color w:val="000000"/>
          <w:kern w:val="3"/>
          <w:sz w:val="32"/>
          <w:szCs w:val="24"/>
        </w:rPr>
        <w:t xml:space="preserve">      </w:t>
      </w:r>
      <w:r>
        <w:rPr>
          <w:rFonts w:ascii="標楷體" w:eastAsia="標楷體" w:hAnsi="標楷體"/>
          <w:bCs/>
          <w:color w:val="000000"/>
          <w:kern w:val="3"/>
          <w:sz w:val="32"/>
          <w:szCs w:val="24"/>
        </w:rPr>
        <w:t>規定之工作，申請聘僱許可及展延聘僱許可時，應檢具下列各</w:t>
      </w:r>
    </w:p>
    <w:p w:rsidR="00B5425A" w:rsidRDefault="002E2FE7">
      <w:pPr>
        <w:pStyle w:val="Standard"/>
        <w:spacing w:line="360" w:lineRule="auto"/>
      </w:pPr>
      <w:r>
        <w:rPr>
          <w:rFonts w:ascii="標楷體" w:eastAsia="標楷體" w:hAnsi="標楷體"/>
          <w:bCs/>
          <w:color w:val="000000"/>
          <w:kern w:val="3"/>
          <w:sz w:val="32"/>
          <w:szCs w:val="24"/>
        </w:rPr>
        <w:t xml:space="preserve">      </w:t>
      </w:r>
      <w:r>
        <w:rPr>
          <w:rFonts w:ascii="標楷體" w:eastAsia="標楷體" w:hAnsi="標楷體"/>
          <w:bCs/>
          <w:color w:val="000000"/>
          <w:kern w:val="3"/>
          <w:sz w:val="32"/>
          <w:szCs w:val="24"/>
        </w:rPr>
        <w:t>款文件之一，送交中央主管機關：</w:t>
      </w:r>
    </w:p>
    <w:p w:rsidR="00B5425A" w:rsidRDefault="002E2FE7">
      <w:pPr>
        <w:pStyle w:val="Standard"/>
        <w:spacing w:line="360" w:lineRule="auto"/>
        <w:ind w:left="1440"/>
      </w:pPr>
      <w:r>
        <w:rPr>
          <w:rFonts w:ascii="標楷體" w:eastAsia="標楷體" w:hAnsi="標楷體"/>
          <w:bCs/>
          <w:color w:val="000000"/>
          <w:kern w:val="3"/>
          <w:sz w:val="32"/>
          <w:szCs w:val="24"/>
        </w:rPr>
        <w:t>一、該人員由該國合格設立之醫療機構最近三個月內核發</w:t>
      </w:r>
    </w:p>
    <w:p w:rsidR="00B5425A" w:rsidRDefault="002E2FE7">
      <w:pPr>
        <w:pStyle w:val="Standard"/>
        <w:spacing w:line="360" w:lineRule="auto"/>
        <w:ind w:left="1440"/>
      </w:pPr>
      <w:r>
        <w:rPr>
          <w:rFonts w:ascii="標楷體" w:eastAsia="標楷體" w:hAnsi="標楷體"/>
          <w:bCs/>
          <w:color w:val="000000"/>
          <w:kern w:val="3"/>
          <w:sz w:val="32"/>
          <w:szCs w:val="24"/>
        </w:rPr>
        <w:lastRenderedPageBreak/>
        <w:t xml:space="preserve">    </w:t>
      </w:r>
      <w:r>
        <w:rPr>
          <w:rFonts w:ascii="標楷體" w:eastAsia="標楷體" w:hAnsi="標楷體"/>
          <w:bCs/>
          <w:color w:val="000000"/>
          <w:kern w:val="3"/>
          <w:sz w:val="32"/>
          <w:szCs w:val="24"/>
        </w:rPr>
        <w:t>經醫師簽章之健康檢查合格證明及其中文譯本，並經</w:t>
      </w:r>
    </w:p>
    <w:p w:rsidR="00B5425A" w:rsidRDefault="002E2FE7">
      <w:pPr>
        <w:pStyle w:val="Standard"/>
        <w:spacing w:line="360" w:lineRule="auto"/>
        <w:ind w:left="1440"/>
      </w:pPr>
      <w:r>
        <w:rPr>
          <w:rFonts w:ascii="標楷體" w:eastAsia="標楷體" w:hAnsi="標楷體"/>
          <w:bCs/>
          <w:color w:val="000000"/>
          <w:kern w:val="3"/>
          <w:sz w:val="32"/>
          <w:szCs w:val="24"/>
        </w:rPr>
        <w:t xml:space="preserve">    </w:t>
      </w:r>
      <w:r>
        <w:rPr>
          <w:rFonts w:ascii="標楷體" w:eastAsia="標楷體" w:hAnsi="標楷體"/>
          <w:bCs/>
          <w:color w:val="000000"/>
          <w:kern w:val="3"/>
          <w:sz w:val="32"/>
          <w:szCs w:val="24"/>
        </w:rPr>
        <w:t>我國駐外館處驗證。</w:t>
      </w:r>
    </w:p>
    <w:p w:rsidR="00B5425A" w:rsidRDefault="002E2FE7">
      <w:pPr>
        <w:pStyle w:val="Standard"/>
        <w:spacing w:line="360" w:lineRule="auto"/>
        <w:ind w:left="1440"/>
      </w:pPr>
      <w:r>
        <w:rPr>
          <w:rFonts w:ascii="標楷體" w:eastAsia="標楷體" w:hAnsi="標楷體"/>
          <w:bCs/>
          <w:color w:val="000000"/>
          <w:kern w:val="3"/>
          <w:sz w:val="32"/>
          <w:szCs w:val="24"/>
        </w:rPr>
        <w:t>二、該人員由指定醫院最近三個月內核發之健康檢查合格</w:t>
      </w:r>
    </w:p>
    <w:p w:rsidR="00B5425A" w:rsidRDefault="002E2FE7">
      <w:pPr>
        <w:pStyle w:val="Standard"/>
        <w:spacing w:line="360" w:lineRule="auto"/>
        <w:ind w:left="1440"/>
      </w:pPr>
      <w:r>
        <w:rPr>
          <w:rFonts w:ascii="標楷體" w:eastAsia="標楷體" w:hAnsi="標楷體"/>
          <w:bCs/>
          <w:color w:val="000000"/>
          <w:kern w:val="3"/>
          <w:sz w:val="32"/>
          <w:szCs w:val="24"/>
        </w:rPr>
        <w:t xml:space="preserve">    </w:t>
      </w:r>
      <w:r>
        <w:rPr>
          <w:rFonts w:ascii="標楷體" w:eastAsia="標楷體" w:hAnsi="標楷體"/>
          <w:bCs/>
          <w:color w:val="000000"/>
          <w:kern w:val="3"/>
          <w:sz w:val="32"/>
          <w:szCs w:val="24"/>
        </w:rPr>
        <w:t>證明。</w:t>
      </w:r>
    </w:p>
    <w:p w:rsidR="00B5425A" w:rsidRDefault="002E2FE7">
      <w:pPr>
        <w:pStyle w:val="Standard"/>
        <w:spacing w:line="360" w:lineRule="auto"/>
        <w:ind w:left="960"/>
      </w:pPr>
      <w:r>
        <w:rPr>
          <w:rFonts w:ascii="標楷體" w:eastAsia="標楷體" w:hAnsi="標楷體"/>
          <w:bCs/>
          <w:color w:val="000000"/>
          <w:kern w:val="3"/>
          <w:sz w:val="32"/>
          <w:szCs w:val="24"/>
        </w:rPr>
        <w:t xml:space="preserve">   </w:t>
      </w:r>
      <w:r>
        <w:rPr>
          <w:rFonts w:ascii="標楷體" w:eastAsia="標楷體" w:hAnsi="標楷體"/>
          <w:bCs/>
          <w:color w:val="000000"/>
          <w:kern w:val="3"/>
          <w:sz w:val="32"/>
          <w:szCs w:val="24"/>
        </w:rPr>
        <w:t>前項健康檢查證明，應包括下列檢查及證明項目：</w:t>
      </w:r>
    </w:p>
    <w:p w:rsidR="00B5425A" w:rsidRDefault="002E2FE7">
      <w:pPr>
        <w:pStyle w:val="Standard"/>
        <w:spacing w:line="360" w:lineRule="auto"/>
        <w:ind w:left="1440"/>
      </w:pPr>
      <w:r>
        <w:rPr>
          <w:rFonts w:ascii="標楷體" w:eastAsia="標楷體" w:hAnsi="標楷體"/>
          <w:bCs/>
          <w:color w:val="000000"/>
          <w:kern w:val="3"/>
          <w:sz w:val="32"/>
          <w:szCs w:val="24"/>
        </w:rPr>
        <w:t>一、胸部</w:t>
      </w:r>
      <w:r>
        <w:rPr>
          <w:rFonts w:ascii="標楷體" w:eastAsia="標楷體" w:hAnsi="標楷體"/>
          <w:bCs/>
          <w:color w:val="000000"/>
          <w:kern w:val="3"/>
          <w:sz w:val="32"/>
          <w:szCs w:val="24"/>
        </w:rPr>
        <w:t>X</w:t>
      </w:r>
      <w:r>
        <w:rPr>
          <w:rFonts w:ascii="標楷體" w:eastAsia="標楷體" w:hAnsi="標楷體"/>
          <w:bCs/>
          <w:color w:val="000000"/>
          <w:kern w:val="3"/>
          <w:sz w:val="32"/>
          <w:szCs w:val="24"/>
        </w:rPr>
        <w:t>光肺結核檢查。</w:t>
      </w:r>
    </w:p>
    <w:p w:rsidR="00B5425A" w:rsidRDefault="002E2FE7">
      <w:pPr>
        <w:pStyle w:val="Standard"/>
        <w:spacing w:line="360" w:lineRule="auto"/>
        <w:ind w:left="1440"/>
      </w:pPr>
      <w:r>
        <w:rPr>
          <w:rFonts w:ascii="標楷體" w:eastAsia="標楷體" w:hAnsi="標楷體"/>
          <w:bCs/>
          <w:color w:val="000000"/>
          <w:kern w:val="3"/>
          <w:sz w:val="32"/>
          <w:szCs w:val="24"/>
        </w:rPr>
        <w:t>二、梅毒血清檢查。</w:t>
      </w:r>
    </w:p>
    <w:p w:rsidR="00B5425A" w:rsidRDefault="002E2FE7">
      <w:pPr>
        <w:pStyle w:val="Standard"/>
        <w:spacing w:line="360" w:lineRule="auto"/>
        <w:ind w:left="1440"/>
      </w:pPr>
      <w:r>
        <w:rPr>
          <w:rFonts w:ascii="標楷體" w:eastAsia="標楷體" w:hAnsi="標楷體"/>
          <w:bCs/>
          <w:color w:val="000000"/>
          <w:kern w:val="3"/>
          <w:sz w:val="32"/>
          <w:szCs w:val="24"/>
        </w:rPr>
        <w:t>三、身體檢查。</w:t>
      </w:r>
    </w:p>
    <w:p w:rsidR="00B5425A" w:rsidRDefault="002E2FE7">
      <w:pPr>
        <w:pStyle w:val="Standard"/>
        <w:spacing w:line="360" w:lineRule="auto"/>
        <w:ind w:left="1440"/>
      </w:pPr>
      <w:r>
        <w:rPr>
          <w:rFonts w:ascii="標楷體" w:eastAsia="標楷體" w:hAnsi="標楷體"/>
          <w:bCs/>
          <w:color w:val="000000"/>
          <w:kern w:val="3"/>
          <w:sz w:val="32"/>
          <w:szCs w:val="24"/>
        </w:rPr>
        <w:t>四、麻疹及德國麻疹之抗體陽性檢驗報告或預防接種證明。</w:t>
      </w:r>
    </w:p>
    <w:p w:rsidR="00B5425A" w:rsidRDefault="002E2FE7">
      <w:pPr>
        <w:pStyle w:val="Standard"/>
        <w:spacing w:line="360" w:lineRule="auto"/>
        <w:ind w:left="1440"/>
      </w:pPr>
      <w:r>
        <w:rPr>
          <w:rFonts w:ascii="標楷體" w:eastAsia="標楷體" w:hAnsi="標楷體"/>
          <w:bCs/>
          <w:color w:val="000000"/>
          <w:kern w:val="3"/>
          <w:sz w:val="32"/>
          <w:szCs w:val="24"/>
        </w:rPr>
        <w:t xml:space="preserve">    </w:t>
      </w:r>
      <w:r>
        <w:rPr>
          <w:rFonts w:ascii="標楷體" w:eastAsia="標楷體" w:hAnsi="標楷體"/>
          <w:bCs/>
          <w:color w:val="000000"/>
          <w:kern w:val="3"/>
          <w:sz w:val="32"/>
          <w:szCs w:val="24"/>
        </w:rPr>
        <w:t>但申請展延聘僱許可，得免檢附。</w:t>
      </w:r>
    </w:p>
    <w:p w:rsidR="00B5425A" w:rsidRDefault="002E2FE7">
      <w:pPr>
        <w:pStyle w:val="Standard"/>
        <w:spacing w:line="360" w:lineRule="auto"/>
        <w:ind w:left="1440"/>
      </w:pPr>
      <w:r>
        <w:rPr>
          <w:rFonts w:ascii="標楷體" w:eastAsia="標楷體" w:hAnsi="標楷體"/>
          <w:bCs/>
          <w:color w:val="000000"/>
          <w:kern w:val="3"/>
          <w:sz w:val="32"/>
          <w:szCs w:val="24"/>
        </w:rPr>
        <w:t>五、其他經中央衛生主管機關依其曾居住國家疫情或其他</w:t>
      </w:r>
    </w:p>
    <w:p w:rsidR="00B5425A" w:rsidRDefault="002E2FE7">
      <w:pPr>
        <w:pStyle w:val="Standard"/>
        <w:spacing w:line="360" w:lineRule="auto"/>
        <w:ind w:left="1440"/>
      </w:pPr>
      <w:r>
        <w:rPr>
          <w:rFonts w:ascii="標楷體" w:eastAsia="標楷體" w:hAnsi="標楷體"/>
          <w:bCs/>
          <w:color w:val="000000"/>
          <w:kern w:val="3"/>
          <w:sz w:val="32"/>
          <w:szCs w:val="24"/>
        </w:rPr>
        <w:t xml:space="preserve">    </w:t>
      </w:r>
      <w:r>
        <w:rPr>
          <w:rFonts w:ascii="標楷體" w:eastAsia="標楷體" w:hAnsi="標楷體"/>
          <w:bCs/>
          <w:color w:val="000000"/>
          <w:kern w:val="3"/>
          <w:sz w:val="32"/>
          <w:szCs w:val="24"/>
        </w:rPr>
        <w:t>特性認定之必要檢查。</w:t>
      </w:r>
    </w:p>
    <w:p w:rsidR="00B5425A" w:rsidRDefault="002E2FE7">
      <w:pPr>
        <w:pStyle w:val="Standard"/>
        <w:spacing w:line="360" w:lineRule="auto"/>
        <w:ind w:left="960"/>
      </w:pPr>
      <w:r>
        <w:rPr>
          <w:rFonts w:ascii="標楷體" w:eastAsia="標楷體" w:hAnsi="標楷體"/>
          <w:bCs/>
          <w:color w:val="000000"/>
          <w:kern w:val="3"/>
          <w:sz w:val="32"/>
          <w:szCs w:val="24"/>
        </w:rPr>
        <w:t xml:space="preserve">    </w:t>
      </w:r>
      <w:r>
        <w:rPr>
          <w:rFonts w:ascii="標楷體" w:eastAsia="標楷體" w:hAnsi="標楷體"/>
          <w:bCs/>
          <w:color w:val="000000"/>
          <w:kern w:val="3"/>
          <w:sz w:val="32"/>
          <w:szCs w:val="24"/>
        </w:rPr>
        <w:t>中央主管機關對於前項健康檢查任一項目不合格者，不予核發聘僱許可或展延聘僱許可。但符合第七條及第九條規定者，從其規定辦理。</w:t>
      </w:r>
    </w:p>
    <w:p w:rsidR="00B5425A" w:rsidRDefault="002E2FE7">
      <w:pPr>
        <w:pStyle w:val="Standard"/>
        <w:spacing w:line="360" w:lineRule="auto"/>
      </w:pPr>
      <w:r>
        <w:rPr>
          <w:rFonts w:ascii="標楷體" w:eastAsia="標楷體" w:hAnsi="標楷體"/>
          <w:bCs/>
          <w:color w:val="000000"/>
          <w:sz w:val="32"/>
        </w:rPr>
        <w:t>第五條</w:t>
      </w:r>
      <w:r>
        <w:rPr>
          <w:rFonts w:ascii="標楷體" w:eastAsia="標楷體" w:hAnsi="標楷體"/>
          <w:bCs/>
          <w:color w:val="000000"/>
          <w:sz w:val="32"/>
        </w:rPr>
        <w:t xml:space="preserve">   </w:t>
      </w:r>
      <w:r>
        <w:rPr>
          <w:rFonts w:ascii="標楷體" w:eastAsia="標楷體" w:hAnsi="標楷體"/>
          <w:bCs/>
          <w:color w:val="000000"/>
          <w:sz w:val="32"/>
        </w:rPr>
        <w:t>第二類外國人辦理健康檢查之時程如下：</w:t>
      </w:r>
    </w:p>
    <w:p w:rsidR="00B5425A" w:rsidRDefault="002E2FE7">
      <w:pPr>
        <w:pStyle w:val="Textbody"/>
        <w:spacing w:line="360" w:lineRule="auto"/>
        <w:ind w:left="1440"/>
        <w:jc w:val="both"/>
      </w:pPr>
      <w:r>
        <w:rPr>
          <w:rFonts w:ascii="標楷體" w:eastAsia="標楷體" w:hAnsi="標楷體"/>
          <w:color w:val="000000"/>
          <w:sz w:val="32"/>
        </w:rPr>
        <w:t>ㄧ、</w:t>
      </w:r>
      <w:r>
        <w:rPr>
          <w:rFonts w:ascii="標楷體" w:eastAsia="標楷體" w:hAnsi="標楷體"/>
          <w:color w:val="000000"/>
          <w:sz w:val="32"/>
        </w:rPr>
        <w:t>申請入國簽證時，應檢具認可醫院核發之三個月內健</w:t>
      </w:r>
    </w:p>
    <w:p w:rsidR="00B5425A" w:rsidRDefault="002E2FE7">
      <w:pPr>
        <w:pStyle w:val="Textbody"/>
        <w:spacing w:line="360" w:lineRule="auto"/>
        <w:ind w:left="1440"/>
        <w:jc w:val="both"/>
        <w:rPr>
          <w:rFonts w:ascii="標楷體" w:eastAsia="標楷體" w:hAnsi="標楷體"/>
          <w:color w:val="000000"/>
          <w:sz w:val="32"/>
        </w:rPr>
      </w:pPr>
      <w:r>
        <w:rPr>
          <w:rFonts w:ascii="標楷體" w:eastAsia="標楷體" w:hAnsi="標楷體"/>
          <w:color w:val="000000"/>
          <w:sz w:val="32"/>
        </w:rPr>
        <w:t xml:space="preserve">    </w:t>
      </w:r>
      <w:r>
        <w:rPr>
          <w:rFonts w:ascii="標楷體" w:eastAsia="標楷體" w:hAnsi="標楷體"/>
          <w:color w:val="000000"/>
          <w:sz w:val="32"/>
        </w:rPr>
        <w:t>康檢查合格證明。</w:t>
      </w:r>
    </w:p>
    <w:p w:rsidR="00B5425A" w:rsidRDefault="002E2FE7">
      <w:pPr>
        <w:pStyle w:val="Textbody"/>
        <w:spacing w:line="360" w:lineRule="auto"/>
        <w:ind w:left="1440"/>
        <w:jc w:val="both"/>
      </w:pPr>
      <w:r>
        <w:rPr>
          <w:rFonts w:ascii="標楷體" w:eastAsia="標楷體" w:hAnsi="標楷體"/>
          <w:color w:val="000000"/>
          <w:sz w:val="32"/>
        </w:rPr>
        <w:t>二、入國後三個工作日內，雇主應安排其至指定醫院接受</w:t>
      </w:r>
    </w:p>
    <w:p w:rsidR="00B5425A" w:rsidRDefault="002E2FE7">
      <w:pPr>
        <w:pStyle w:val="Textbody"/>
        <w:spacing w:line="360" w:lineRule="auto"/>
        <w:ind w:left="1440"/>
        <w:jc w:val="both"/>
      </w:pPr>
      <w:r>
        <w:rPr>
          <w:rFonts w:ascii="標楷體" w:eastAsia="標楷體" w:hAnsi="標楷體"/>
          <w:color w:val="000000"/>
          <w:sz w:val="32"/>
        </w:rPr>
        <w:t xml:space="preserve">    </w:t>
      </w:r>
      <w:r>
        <w:rPr>
          <w:rFonts w:ascii="標楷體" w:eastAsia="標楷體" w:hAnsi="標楷體"/>
          <w:color w:val="000000"/>
          <w:sz w:val="32"/>
        </w:rPr>
        <w:t>健康檢查；因故未能依限安排健康檢查者，得於延長</w:t>
      </w:r>
    </w:p>
    <w:p w:rsidR="00B5425A" w:rsidRDefault="002E2FE7">
      <w:pPr>
        <w:pStyle w:val="Textbody"/>
        <w:spacing w:line="360" w:lineRule="auto"/>
        <w:ind w:left="1440"/>
        <w:jc w:val="both"/>
      </w:pPr>
      <w:r>
        <w:rPr>
          <w:rFonts w:ascii="標楷體" w:eastAsia="標楷體" w:hAnsi="標楷體"/>
          <w:color w:val="000000"/>
          <w:sz w:val="32"/>
        </w:rPr>
        <w:t xml:space="preserve">    </w:t>
      </w:r>
      <w:r>
        <w:rPr>
          <w:rFonts w:ascii="標楷體" w:eastAsia="標楷體" w:hAnsi="標楷體"/>
          <w:color w:val="000000"/>
          <w:sz w:val="32"/>
        </w:rPr>
        <w:t>三個工作日內補行辦理。</w:t>
      </w:r>
    </w:p>
    <w:p w:rsidR="00B5425A" w:rsidRDefault="002E2FE7">
      <w:pPr>
        <w:pStyle w:val="Textbody"/>
        <w:spacing w:line="360" w:lineRule="auto"/>
        <w:ind w:left="1440"/>
        <w:jc w:val="both"/>
      </w:pPr>
      <w:r>
        <w:rPr>
          <w:rFonts w:ascii="標楷體" w:eastAsia="標楷體" w:hAnsi="標楷體"/>
          <w:color w:val="000000"/>
          <w:sz w:val="32"/>
        </w:rPr>
        <w:t>三、入國工作滿六個月、十八個月及三十個月之日前後三</w:t>
      </w:r>
    </w:p>
    <w:p w:rsidR="00B5425A" w:rsidRDefault="002E2FE7">
      <w:pPr>
        <w:pStyle w:val="Textbody"/>
        <w:spacing w:line="360" w:lineRule="auto"/>
        <w:ind w:left="1440"/>
        <w:jc w:val="both"/>
      </w:pPr>
      <w:r>
        <w:rPr>
          <w:rFonts w:ascii="標楷體" w:eastAsia="標楷體" w:hAnsi="標楷體"/>
          <w:color w:val="000000"/>
          <w:sz w:val="32"/>
        </w:rPr>
        <w:t xml:space="preserve">    </w:t>
      </w:r>
      <w:r>
        <w:rPr>
          <w:rFonts w:ascii="標楷體" w:eastAsia="標楷體" w:hAnsi="標楷體"/>
          <w:color w:val="000000"/>
          <w:sz w:val="32"/>
        </w:rPr>
        <w:t>十日內，雇主應安排其至指定醫院接受定期健康檢查；</w:t>
      </w:r>
    </w:p>
    <w:p w:rsidR="00B5425A" w:rsidRDefault="002E2FE7">
      <w:pPr>
        <w:pStyle w:val="Textbody"/>
        <w:spacing w:line="360" w:lineRule="auto"/>
        <w:ind w:left="1440"/>
        <w:jc w:val="both"/>
      </w:pPr>
      <w:r>
        <w:rPr>
          <w:rFonts w:ascii="標楷體" w:eastAsia="標楷體" w:hAnsi="標楷體"/>
          <w:color w:val="000000"/>
          <w:sz w:val="32"/>
        </w:rPr>
        <w:lastRenderedPageBreak/>
        <w:t xml:space="preserve">    </w:t>
      </w:r>
      <w:r>
        <w:rPr>
          <w:rFonts w:ascii="標楷體" w:eastAsia="標楷體" w:hAnsi="標楷體"/>
          <w:color w:val="000000"/>
          <w:sz w:val="32"/>
        </w:rPr>
        <w:t>本法中華民國一百零五年十一月五日修正生效後，自</w:t>
      </w:r>
    </w:p>
    <w:p w:rsidR="00B5425A" w:rsidRDefault="002E2FE7">
      <w:pPr>
        <w:pStyle w:val="Textbody"/>
        <w:spacing w:line="360" w:lineRule="auto"/>
        <w:ind w:left="1440"/>
        <w:jc w:val="both"/>
      </w:pPr>
      <w:r>
        <w:rPr>
          <w:rFonts w:ascii="標楷體" w:eastAsia="標楷體" w:hAnsi="標楷體"/>
          <w:color w:val="000000"/>
          <w:sz w:val="32"/>
        </w:rPr>
        <w:t xml:space="preserve">    </w:t>
      </w:r>
      <w:r>
        <w:rPr>
          <w:rFonts w:ascii="標楷體" w:eastAsia="標楷體" w:hAnsi="標楷體"/>
          <w:color w:val="000000"/>
          <w:sz w:val="32"/>
        </w:rPr>
        <w:t>聘僱許可生效日起，滿六個月、十八個月及三十個月</w:t>
      </w:r>
    </w:p>
    <w:p w:rsidR="00B5425A" w:rsidRDefault="002E2FE7">
      <w:pPr>
        <w:pStyle w:val="Textbody"/>
        <w:spacing w:line="360" w:lineRule="auto"/>
        <w:ind w:left="1440"/>
        <w:jc w:val="both"/>
      </w:pPr>
      <w:r>
        <w:rPr>
          <w:rFonts w:ascii="標楷體" w:eastAsia="標楷體" w:hAnsi="標楷體"/>
          <w:color w:val="000000"/>
          <w:sz w:val="32"/>
        </w:rPr>
        <w:t xml:space="preserve">    </w:t>
      </w:r>
      <w:r>
        <w:rPr>
          <w:rFonts w:ascii="標楷體" w:eastAsia="標楷體" w:hAnsi="標楷體"/>
          <w:color w:val="000000"/>
          <w:sz w:val="32"/>
        </w:rPr>
        <w:t>之日前後三十日內者，亦同。</w:t>
      </w:r>
    </w:p>
    <w:p w:rsidR="00B5425A" w:rsidRDefault="002E2FE7">
      <w:pPr>
        <w:pStyle w:val="Textbody"/>
        <w:spacing w:line="360" w:lineRule="auto"/>
        <w:ind w:left="960"/>
        <w:jc w:val="both"/>
      </w:pPr>
      <w:r>
        <w:rPr>
          <w:rFonts w:ascii="標楷體" w:eastAsia="標楷體" w:hAnsi="標楷體"/>
          <w:color w:val="000000"/>
          <w:sz w:val="32"/>
        </w:rPr>
        <w:t xml:space="preserve">    </w:t>
      </w:r>
      <w:r>
        <w:rPr>
          <w:rFonts w:ascii="標楷體" w:eastAsia="標楷體" w:hAnsi="標楷體"/>
          <w:color w:val="000000"/>
          <w:sz w:val="32"/>
        </w:rPr>
        <w:t>前項第一款入國前健康檢查有任一項目不合格者，不予辦理入國簽證。</w:t>
      </w:r>
    </w:p>
    <w:p w:rsidR="00B5425A" w:rsidRDefault="002E2FE7">
      <w:pPr>
        <w:pStyle w:val="Textbody"/>
        <w:spacing w:line="360" w:lineRule="auto"/>
        <w:ind w:left="960"/>
        <w:jc w:val="both"/>
      </w:pPr>
      <w:r>
        <w:rPr>
          <w:rFonts w:ascii="標楷體" w:eastAsia="標楷體" w:hAnsi="標楷體"/>
          <w:color w:val="000000"/>
          <w:sz w:val="32"/>
        </w:rPr>
        <w:t xml:space="preserve">    </w:t>
      </w:r>
      <w:r>
        <w:rPr>
          <w:rFonts w:ascii="標楷體" w:eastAsia="標楷體" w:hAnsi="標楷體"/>
          <w:color w:val="000000"/>
          <w:sz w:val="32"/>
        </w:rPr>
        <w:t>第二類外國人依本法第五十二條第五項規定請假返國者，中央衛生主管機關得依工作性質及勞動輸出國疫情或其他特性，公告其再入國後之健康檢查時程及項目，並由雇主安排其至指定醫院辦理。</w:t>
      </w:r>
    </w:p>
    <w:p w:rsidR="00B5425A" w:rsidRDefault="002E2FE7">
      <w:pPr>
        <w:pStyle w:val="Textbody"/>
        <w:spacing w:line="360" w:lineRule="auto"/>
        <w:jc w:val="both"/>
      </w:pPr>
      <w:r>
        <w:rPr>
          <w:rFonts w:ascii="標楷體" w:eastAsia="標楷體" w:hAnsi="標楷體"/>
          <w:color w:val="000000"/>
          <w:sz w:val="32"/>
        </w:rPr>
        <w:t>第六條</w:t>
      </w:r>
      <w:r>
        <w:rPr>
          <w:rFonts w:ascii="標楷體" w:eastAsia="標楷體" w:hAnsi="標楷體"/>
          <w:color w:val="000000"/>
          <w:sz w:val="32"/>
        </w:rPr>
        <w:t xml:space="preserve">   </w:t>
      </w:r>
      <w:r>
        <w:rPr>
          <w:rFonts w:ascii="標楷體" w:eastAsia="標楷體" w:hAnsi="標楷體"/>
          <w:color w:val="000000"/>
          <w:sz w:val="32"/>
        </w:rPr>
        <w:t>前條健康檢查，應包括下列項目：</w:t>
      </w:r>
    </w:p>
    <w:p w:rsidR="00B5425A" w:rsidRDefault="002E2FE7">
      <w:pPr>
        <w:pStyle w:val="Textbody"/>
        <w:spacing w:line="360" w:lineRule="auto"/>
        <w:ind w:left="1440"/>
        <w:jc w:val="both"/>
      </w:pPr>
      <w:r>
        <w:rPr>
          <w:rFonts w:ascii="標楷體" w:eastAsia="標楷體" w:hAnsi="標楷體"/>
          <w:color w:val="000000"/>
          <w:sz w:val="32"/>
        </w:rPr>
        <w:t>一、胸部</w:t>
      </w:r>
      <w:r>
        <w:rPr>
          <w:rFonts w:ascii="標楷體" w:eastAsia="標楷體" w:hAnsi="標楷體"/>
          <w:color w:val="000000"/>
          <w:sz w:val="32"/>
        </w:rPr>
        <w:t>X</w:t>
      </w:r>
      <w:r>
        <w:rPr>
          <w:rFonts w:ascii="標楷體" w:eastAsia="標楷體" w:hAnsi="標楷體"/>
          <w:color w:val="000000"/>
          <w:sz w:val="32"/>
        </w:rPr>
        <w:t>光肺結核檢查。</w:t>
      </w:r>
    </w:p>
    <w:p w:rsidR="00B5425A" w:rsidRDefault="002E2FE7">
      <w:pPr>
        <w:pStyle w:val="Textbody"/>
        <w:spacing w:line="360" w:lineRule="auto"/>
        <w:ind w:left="1440"/>
        <w:jc w:val="both"/>
      </w:pPr>
      <w:r>
        <w:rPr>
          <w:rFonts w:ascii="標楷體" w:eastAsia="標楷體" w:hAnsi="標楷體"/>
          <w:color w:val="000000"/>
          <w:sz w:val="32"/>
        </w:rPr>
        <w:t>二、漢生病檢查。</w:t>
      </w:r>
    </w:p>
    <w:p w:rsidR="00B5425A" w:rsidRDefault="002E2FE7">
      <w:pPr>
        <w:pStyle w:val="Textbody"/>
        <w:spacing w:line="360" w:lineRule="auto"/>
        <w:ind w:left="1440"/>
        <w:jc w:val="both"/>
      </w:pPr>
      <w:r>
        <w:rPr>
          <w:rFonts w:ascii="標楷體" w:eastAsia="標楷體" w:hAnsi="標楷體"/>
          <w:color w:val="000000"/>
          <w:sz w:val="32"/>
        </w:rPr>
        <w:t>三、梅毒血清檢查。</w:t>
      </w:r>
    </w:p>
    <w:p w:rsidR="00B5425A" w:rsidRDefault="002E2FE7">
      <w:pPr>
        <w:pStyle w:val="Textbody"/>
        <w:spacing w:line="360" w:lineRule="auto"/>
        <w:ind w:left="1440"/>
        <w:jc w:val="both"/>
      </w:pPr>
      <w:r>
        <w:rPr>
          <w:rFonts w:ascii="標楷體" w:eastAsia="標楷體" w:hAnsi="標楷體"/>
          <w:color w:val="000000"/>
          <w:sz w:val="32"/>
        </w:rPr>
        <w:t>四、腸內寄生蟲糞便檢查。</w:t>
      </w:r>
    </w:p>
    <w:p w:rsidR="00B5425A" w:rsidRDefault="002E2FE7">
      <w:pPr>
        <w:pStyle w:val="Textbody"/>
        <w:spacing w:line="360" w:lineRule="auto"/>
        <w:ind w:left="1440"/>
        <w:jc w:val="both"/>
      </w:pPr>
      <w:r>
        <w:rPr>
          <w:rFonts w:ascii="標楷體" w:eastAsia="標楷體" w:hAnsi="標楷體"/>
          <w:color w:val="000000"/>
          <w:sz w:val="32"/>
        </w:rPr>
        <w:t>五、身體檢查。</w:t>
      </w:r>
    </w:p>
    <w:p w:rsidR="00B5425A" w:rsidRDefault="002E2FE7">
      <w:pPr>
        <w:pStyle w:val="Textbody"/>
        <w:spacing w:line="360" w:lineRule="auto"/>
        <w:ind w:left="1440"/>
        <w:jc w:val="both"/>
      </w:pPr>
      <w:r>
        <w:rPr>
          <w:rFonts w:ascii="標楷體" w:eastAsia="標楷體" w:hAnsi="標楷體"/>
          <w:color w:val="000000"/>
          <w:sz w:val="32"/>
        </w:rPr>
        <w:t>六、麻疹及德國麻疹之抗體陽性檢驗報告或預防接種證明。</w:t>
      </w:r>
    </w:p>
    <w:p w:rsidR="00B5425A" w:rsidRDefault="002E2FE7">
      <w:pPr>
        <w:pStyle w:val="Textbody"/>
        <w:spacing w:line="360" w:lineRule="auto"/>
        <w:ind w:left="1440"/>
        <w:jc w:val="both"/>
      </w:pPr>
      <w:r>
        <w:rPr>
          <w:rFonts w:ascii="標楷體" w:eastAsia="標楷體" w:hAnsi="標楷體"/>
          <w:color w:val="000000"/>
          <w:sz w:val="32"/>
        </w:rPr>
        <w:t xml:space="preserve">    </w:t>
      </w:r>
      <w:r>
        <w:rPr>
          <w:rFonts w:ascii="標楷體" w:eastAsia="標楷體" w:hAnsi="標楷體"/>
          <w:color w:val="000000"/>
          <w:sz w:val="32"/>
        </w:rPr>
        <w:t>但辦理前條第一項第二款、第三款之健康檢</w:t>
      </w:r>
      <w:r>
        <w:rPr>
          <w:rFonts w:ascii="標楷體" w:eastAsia="標楷體" w:hAnsi="標楷體"/>
          <w:color w:val="000000"/>
          <w:sz w:val="32"/>
        </w:rPr>
        <w:t>查者，得</w:t>
      </w:r>
    </w:p>
    <w:p w:rsidR="00B5425A" w:rsidRDefault="002E2FE7">
      <w:pPr>
        <w:pStyle w:val="Textbody"/>
        <w:spacing w:line="360" w:lineRule="auto"/>
        <w:ind w:left="1440"/>
        <w:jc w:val="both"/>
      </w:pPr>
      <w:r>
        <w:rPr>
          <w:rFonts w:ascii="標楷體" w:eastAsia="標楷體" w:hAnsi="標楷體"/>
          <w:color w:val="000000"/>
          <w:sz w:val="32"/>
        </w:rPr>
        <w:t xml:space="preserve">    </w:t>
      </w:r>
      <w:r>
        <w:rPr>
          <w:rFonts w:ascii="標楷體" w:eastAsia="標楷體" w:hAnsi="標楷體"/>
          <w:color w:val="000000"/>
          <w:sz w:val="32"/>
        </w:rPr>
        <w:t>免檢附。</w:t>
      </w:r>
    </w:p>
    <w:p w:rsidR="00B5425A" w:rsidRDefault="002E2FE7">
      <w:pPr>
        <w:pStyle w:val="Textbody"/>
        <w:spacing w:line="360" w:lineRule="auto"/>
        <w:ind w:left="1440"/>
        <w:jc w:val="both"/>
      </w:pPr>
      <w:r>
        <w:rPr>
          <w:rFonts w:ascii="標楷體" w:eastAsia="標楷體" w:hAnsi="標楷體"/>
          <w:color w:val="000000"/>
          <w:sz w:val="32"/>
        </w:rPr>
        <w:t>七、其他經中央衛生主管機關依工作性質及勞動輸出國疫</w:t>
      </w:r>
    </w:p>
    <w:p w:rsidR="00B5425A" w:rsidRDefault="002E2FE7">
      <w:pPr>
        <w:pStyle w:val="Textbody"/>
        <w:spacing w:line="360" w:lineRule="auto"/>
        <w:ind w:left="1440"/>
        <w:jc w:val="both"/>
      </w:pPr>
      <w:r>
        <w:rPr>
          <w:rFonts w:ascii="標楷體" w:eastAsia="標楷體" w:hAnsi="標楷體"/>
          <w:color w:val="000000"/>
          <w:sz w:val="32"/>
        </w:rPr>
        <w:t xml:space="preserve">    </w:t>
      </w:r>
      <w:r>
        <w:rPr>
          <w:rFonts w:ascii="標楷體" w:eastAsia="標楷體" w:hAnsi="標楷體"/>
          <w:color w:val="000000"/>
          <w:sz w:val="32"/>
        </w:rPr>
        <w:t>情或其他特性認定之必要檢查。</w:t>
      </w:r>
    </w:p>
    <w:p w:rsidR="00B5425A" w:rsidRDefault="002E2FE7">
      <w:pPr>
        <w:pStyle w:val="Textbody"/>
        <w:spacing w:line="360" w:lineRule="auto"/>
        <w:ind w:left="960"/>
        <w:jc w:val="both"/>
      </w:pPr>
      <w:r>
        <w:rPr>
          <w:rFonts w:ascii="標楷體" w:eastAsia="標楷體" w:hAnsi="標楷體"/>
          <w:color w:val="000000"/>
          <w:sz w:val="32"/>
        </w:rPr>
        <w:t xml:space="preserve">    </w:t>
      </w:r>
      <w:r>
        <w:rPr>
          <w:rFonts w:ascii="標楷體" w:eastAsia="標楷體" w:hAnsi="標楷體"/>
          <w:color w:val="000000"/>
          <w:sz w:val="32"/>
        </w:rPr>
        <w:t>指定醫院健康檢查項目不合格之認定及處理原則如附表。</w:t>
      </w:r>
    </w:p>
    <w:p w:rsidR="00B5425A" w:rsidRDefault="002E2FE7">
      <w:pPr>
        <w:pStyle w:val="Textbody"/>
        <w:spacing w:line="360" w:lineRule="auto"/>
        <w:jc w:val="both"/>
      </w:pPr>
      <w:r>
        <w:rPr>
          <w:rFonts w:ascii="標楷體" w:eastAsia="標楷體" w:hAnsi="標楷體"/>
          <w:color w:val="000000"/>
          <w:sz w:val="32"/>
        </w:rPr>
        <w:t>第七條</w:t>
      </w:r>
      <w:r>
        <w:rPr>
          <w:rFonts w:ascii="標楷體" w:eastAsia="標楷體" w:hAnsi="標楷體"/>
          <w:color w:val="000000"/>
          <w:sz w:val="32"/>
        </w:rPr>
        <w:t xml:space="preserve">    </w:t>
      </w:r>
      <w:r>
        <w:rPr>
          <w:rFonts w:ascii="標楷體" w:eastAsia="標楷體" w:hAnsi="標楷體"/>
          <w:color w:val="000000"/>
          <w:sz w:val="32"/>
        </w:rPr>
        <w:t>雇主應於收受指定醫院核發第五條第一項第二款及第三款</w:t>
      </w:r>
    </w:p>
    <w:p w:rsidR="00B5425A" w:rsidRDefault="002E2FE7">
      <w:pPr>
        <w:pStyle w:val="Textbody"/>
        <w:spacing w:line="360" w:lineRule="auto"/>
        <w:jc w:val="both"/>
      </w:pPr>
      <w:r>
        <w:rPr>
          <w:rFonts w:ascii="標楷體" w:eastAsia="標楷體" w:hAnsi="標楷體"/>
          <w:color w:val="000000"/>
          <w:sz w:val="32"/>
        </w:rPr>
        <w:t xml:space="preserve">      </w:t>
      </w:r>
      <w:r>
        <w:rPr>
          <w:rFonts w:ascii="標楷體" w:eastAsia="標楷體" w:hAnsi="標楷體"/>
          <w:color w:val="000000"/>
          <w:sz w:val="32"/>
        </w:rPr>
        <w:t>健康檢查證明後，送交該第二類外國人留存。</w:t>
      </w:r>
    </w:p>
    <w:p w:rsidR="00B5425A" w:rsidRDefault="002E2FE7">
      <w:pPr>
        <w:pStyle w:val="Textbody"/>
        <w:spacing w:line="360" w:lineRule="auto"/>
        <w:ind w:left="960"/>
        <w:jc w:val="both"/>
      </w:pPr>
      <w:r>
        <w:rPr>
          <w:rFonts w:ascii="標楷體" w:eastAsia="標楷體" w:hAnsi="標楷體"/>
          <w:color w:val="000000"/>
          <w:sz w:val="32"/>
        </w:rPr>
        <w:lastRenderedPageBreak/>
        <w:t xml:space="preserve">    </w:t>
      </w:r>
      <w:r>
        <w:rPr>
          <w:rFonts w:ascii="標楷體" w:eastAsia="標楷體" w:hAnsi="標楷體"/>
          <w:color w:val="000000"/>
          <w:sz w:val="32"/>
        </w:rPr>
        <w:t>前項健康檢查結果有不合格或須進一步檢查者，雇主應安排該人員依下列時程辦理再檢查及治療：</w:t>
      </w:r>
    </w:p>
    <w:p w:rsidR="00B5425A" w:rsidRDefault="002E2FE7">
      <w:pPr>
        <w:pStyle w:val="Textbody"/>
        <w:spacing w:line="360" w:lineRule="auto"/>
        <w:ind w:left="1440"/>
        <w:jc w:val="both"/>
      </w:pPr>
      <w:r>
        <w:rPr>
          <w:rFonts w:ascii="標楷體" w:eastAsia="標楷體" w:hAnsi="標楷體"/>
          <w:color w:val="000000"/>
          <w:sz w:val="32"/>
        </w:rPr>
        <w:t>一、胸部</w:t>
      </w:r>
      <w:r>
        <w:rPr>
          <w:rFonts w:ascii="標楷體" w:eastAsia="標楷體" w:hAnsi="標楷體"/>
          <w:color w:val="000000"/>
          <w:sz w:val="32"/>
        </w:rPr>
        <w:t>X</w:t>
      </w:r>
      <w:r>
        <w:rPr>
          <w:rFonts w:ascii="標楷體" w:eastAsia="標楷體" w:hAnsi="標楷體"/>
          <w:color w:val="000000"/>
          <w:sz w:val="32"/>
        </w:rPr>
        <w:t>光肺結核檢查：疑似肺結核或無法確認診斷者，</w:t>
      </w:r>
    </w:p>
    <w:p w:rsidR="00B5425A" w:rsidRDefault="002E2FE7">
      <w:pPr>
        <w:pStyle w:val="Textbody"/>
        <w:spacing w:line="360" w:lineRule="auto"/>
        <w:ind w:left="1440"/>
        <w:jc w:val="both"/>
      </w:pPr>
      <w:r>
        <w:rPr>
          <w:rFonts w:ascii="標楷體" w:eastAsia="標楷體" w:hAnsi="標楷體"/>
          <w:color w:val="000000"/>
          <w:sz w:val="32"/>
        </w:rPr>
        <w:t xml:space="preserve">    </w:t>
      </w:r>
      <w:r>
        <w:rPr>
          <w:rFonts w:ascii="標楷體" w:eastAsia="標楷體" w:hAnsi="標楷體"/>
          <w:color w:val="000000"/>
          <w:sz w:val="32"/>
        </w:rPr>
        <w:t>自收受健康檢查證明之次日起十五日內，至指定機構</w:t>
      </w:r>
    </w:p>
    <w:p w:rsidR="00B5425A" w:rsidRDefault="002E2FE7">
      <w:pPr>
        <w:pStyle w:val="Textbody"/>
        <w:spacing w:line="360" w:lineRule="auto"/>
        <w:ind w:left="1440"/>
        <w:jc w:val="both"/>
      </w:pPr>
      <w:r>
        <w:rPr>
          <w:rFonts w:ascii="標楷體" w:eastAsia="標楷體" w:hAnsi="標楷體"/>
          <w:color w:val="000000"/>
          <w:sz w:val="32"/>
        </w:rPr>
        <w:t xml:space="preserve">    </w:t>
      </w:r>
      <w:r>
        <w:rPr>
          <w:rFonts w:ascii="標楷體" w:eastAsia="標楷體" w:hAnsi="標楷體"/>
          <w:color w:val="000000"/>
          <w:sz w:val="32"/>
        </w:rPr>
        <w:t>再檢查。</w:t>
      </w:r>
    </w:p>
    <w:p w:rsidR="00B5425A" w:rsidRDefault="002E2FE7">
      <w:pPr>
        <w:pStyle w:val="Textbody"/>
        <w:spacing w:line="360" w:lineRule="auto"/>
        <w:ind w:left="1440"/>
        <w:jc w:val="both"/>
      </w:pPr>
      <w:r>
        <w:rPr>
          <w:rFonts w:ascii="標楷體" w:eastAsia="標楷體" w:hAnsi="標楷體"/>
          <w:color w:val="000000"/>
          <w:sz w:val="32"/>
        </w:rPr>
        <w:t>二、漢生病檢查：疑似漢生病者，自收受健康檢查證明之</w:t>
      </w:r>
    </w:p>
    <w:p w:rsidR="00B5425A" w:rsidRDefault="002E2FE7">
      <w:pPr>
        <w:pStyle w:val="Textbody"/>
        <w:spacing w:line="360" w:lineRule="auto"/>
        <w:ind w:left="1440"/>
        <w:jc w:val="both"/>
      </w:pPr>
      <w:r>
        <w:rPr>
          <w:rFonts w:ascii="標楷體" w:eastAsia="標楷體" w:hAnsi="標楷體"/>
          <w:color w:val="000000"/>
          <w:sz w:val="32"/>
        </w:rPr>
        <w:t xml:space="preserve">    </w:t>
      </w:r>
      <w:r>
        <w:rPr>
          <w:rFonts w:ascii="標楷體" w:eastAsia="標楷體" w:hAnsi="標楷體"/>
          <w:color w:val="000000"/>
          <w:sz w:val="32"/>
        </w:rPr>
        <w:t>次日起十五日內，至指定機構再檢查。</w:t>
      </w:r>
    </w:p>
    <w:p w:rsidR="00B5425A" w:rsidRDefault="002E2FE7">
      <w:pPr>
        <w:pStyle w:val="Textbody"/>
        <w:spacing w:line="360" w:lineRule="auto"/>
        <w:ind w:left="1440"/>
        <w:jc w:val="both"/>
      </w:pPr>
      <w:r>
        <w:rPr>
          <w:rFonts w:ascii="標楷體" w:eastAsia="標楷體" w:hAnsi="標楷體"/>
          <w:color w:val="000000"/>
          <w:sz w:val="32"/>
        </w:rPr>
        <w:t>三、梅毒血清檢查：於收受健康檢查證明之次日起三十日</w:t>
      </w:r>
    </w:p>
    <w:p w:rsidR="00B5425A" w:rsidRDefault="002E2FE7">
      <w:pPr>
        <w:pStyle w:val="Textbody"/>
        <w:spacing w:line="360" w:lineRule="auto"/>
        <w:ind w:left="1440"/>
        <w:jc w:val="both"/>
      </w:pPr>
      <w:r>
        <w:rPr>
          <w:rFonts w:ascii="標楷體" w:eastAsia="標楷體" w:hAnsi="標楷體"/>
          <w:color w:val="000000"/>
          <w:sz w:val="32"/>
        </w:rPr>
        <w:t xml:space="preserve">    </w:t>
      </w:r>
      <w:r>
        <w:rPr>
          <w:rFonts w:ascii="標楷體" w:eastAsia="標楷體" w:hAnsi="標楷體"/>
          <w:color w:val="000000"/>
          <w:sz w:val="32"/>
        </w:rPr>
        <w:t>內，取得完成治療證明。</w:t>
      </w:r>
    </w:p>
    <w:p w:rsidR="00B5425A" w:rsidRDefault="002E2FE7">
      <w:pPr>
        <w:pStyle w:val="Textbody"/>
        <w:spacing w:line="360" w:lineRule="auto"/>
        <w:ind w:left="1440"/>
        <w:jc w:val="both"/>
      </w:pPr>
      <w:r>
        <w:rPr>
          <w:rFonts w:ascii="標楷體" w:eastAsia="標楷體" w:hAnsi="標楷體"/>
          <w:color w:val="000000"/>
          <w:sz w:val="32"/>
        </w:rPr>
        <w:t>四、腸內寄生蟲糞便檢查：於收受健康檢查證明之次日起</w:t>
      </w:r>
    </w:p>
    <w:p w:rsidR="00B5425A" w:rsidRDefault="002E2FE7">
      <w:pPr>
        <w:pStyle w:val="Textbody"/>
        <w:spacing w:line="360" w:lineRule="auto"/>
        <w:ind w:left="1440"/>
        <w:jc w:val="both"/>
      </w:pPr>
      <w:r>
        <w:rPr>
          <w:rFonts w:ascii="標楷體" w:eastAsia="標楷體" w:hAnsi="標楷體"/>
          <w:color w:val="000000"/>
          <w:sz w:val="32"/>
        </w:rPr>
        <w:t xml:space="preserve">    </w:t>
      </w:r>
      <w:r>
        <w:rPr>
          <w:rFonts w:ascii="標楷體" w:eastAsia="標楷體" w:hAnsi="標楷體"/>
          <w:color w:val="000000"/>
          <w:sz w:val="32"/>
        </w:rPr>
        <w:t>六十五日內，至指定醫院治療後再檢查並取得陰性之</w:t>
      </w:r>
    </w:p>
    <w:p w:rsidR="00B5425A" w:rsidRDefault="002E2FE7">
      <w:pPr>
        <w:pStyle w:val="Textbody"/>
        <w:spacing w:line="360" w:lineRule="auto"/>
        <w:ind w:left="1440"/>
        <w:jc w:val="both"/>
      </w:pPr>
      <w:r>
        <w:rPr>
          <w:rFonts w:ascii="標楷體" w:eastAsia="標楷體" w:hAnsi="標楷體"/>
          <w:color w:val="000000"/>
          <w:sz w:val="32"/>
        </w:rPr>
        <w:t xml:space="preserve">    </w:t>
      </w:r>
      <w:r>
        <w:rPr>
          <w:rFonts w:ascii="標楷體" w:eastAsia="標楷體" w:hAnsi="標楷體"/>
          <w:color w:val="000000"/>
          <w:sz w:val="32"/>
        </w:rPr>
        <w:t>證明；經確診為痢疾阿米巴原蟲陽性者，須取得治療</w:t>
      </w:r>
    </w:p>
    <w:p w:rsidR="00B5425A" w:rsidRDefault="002E2FE7">
      <w:pPr>
        <w:pStyle w:val="Textbody"/>
        <w:spacing w:line="360" w:lineRule="auto"/>
        <w:ind w:left="1440"/>
        <w:jc w:val="both"/>
      </w:pPr>
      <w:r>
        <w:rPr>
          <w:rFonts w:ascii="標楷體" w:eastAsia="標楷體" w:hAnsi="標楷體"/>
          <w:color w:val="000000"/>
          <w:sz w:val="32"/>
        </w:rPr>
        <w:t xml:space="preserve">    </w:t>
      </w:r>
      <w:r>
        <w:rPr>
          <w:rFonts w:ascii="標楷體" w:eastAsia="標楷體" w:hAnsi="標楷體"/>
          <w:color w:val="000000"/>
          <w:sz w:val="32"/>
        </w:rPr>
        <w:t>後再檢查三次均為陰性之證明。</w:t>
      </w:r>
    </w:p>
    <w:p w:rsidR="00B5425A" w:rsidRDefault="002E2FE7">
      <w:pPr>
        <w:pStyle w:val="Textbody"/>
        <w:spacing w:line="360" w:lineRule="auto"/>
        <w:jc w:val="both"/>
      </w:pPr>
      <w:r>
        <w:rPr>
          <w:rFonts w:ascii="標楷體" w:eastAsia="標楷體" w:hAnsi="標楷體"/>
          <w:color w:val="000000"/>
          <w:sz w:val="32"/>
        </w:rPr>
        <w:t>第八條</w:t>
      </w:r>
      <w:r>
        <w:rPr>
          <w:rFonts w:ascii="標楷體" w:eastAsia="標楷體" w:hAnsi="標楷體"/>
          <w:color w:val="000000"/>
          <w:sz w:val="32"/>
        </w:rPr>
        <w:t xml:space="preserve">    </w:t>
      </w:r>
      <w:r>
        <w:rPr>
          <w:rFonts w:ascii="標楷體" w:eastAsia="標楷體" w:hAnsi="標楷體"/>
          <w:color w:val="000000"/>
          <w:sz w:val="32"/>
        </w:rPr>
        <w:t>雇主應於收受第五條第一項第二款第二類外國人健康檢查</w:t>
      </w:r>
    </w:p>
    <w:p w:rsidR="00B5425A" w:rsidRDefault="002E2FE7">
      <w:pPr>
        <w:pStyle w:val="Textbody"/>
        <w:spacing w:line="360" w:lineRule="auto"/>
        <w:jc w:val="both"/>
      </w:pPr>
      <w:r>
        <w:rPr>
          <w:rFonts w:ascii="標楷體" w:eastAsia="標楷體" w:hAnsi="標楷體"/>
          <w:color w:val="000000"/>
          <w:sz w:val="32"/>
        </w:rPr>
        <w:t xml:space="preserve">      </w:t>
      </w:r>
      <w:r>
        <w:rPr>
          <w:rFonts w:ascii="標楷體" w:eastAsia="標楷體" w:hAnsi="標楷體"/>
          <w:color w:val="000000"/>
          <w:sz w:val="32"/>
        </w:rPr>
        <w:t>再檢查診斷證明書或完成治療證明之次日起十五日內，檢具再</w:t>
      </w:r>
    </w:p>
    <w:p w:rsidR="00B5425A" w:rsidRDefault="002E2FE7">
      <w:pPr>
        <w:pStyle w:val="Textbody"/>
        <w:spacing w:line="360" w:lineRule="auto"/>
        <w:jc w:val="both"/>
      </w:pPr>
      <w:r>
        <w:rPr>
          <w:rFonts w:ascii="標楷體" w:eastAsia="標楷體" w:hAnsi="標楷體"/>
          <w:color w:val="000000"/>
          <w:sz w:val="32"/>
        </w:rPr>
        <w:t xml:space="preserve">      </w:t>
      </w:r>
      <w:r>
        <w:rPr>
          <w:rFonts w:ascii="標楷體" w:eastAsia="標楷體" w:hAnsi="標楷體"/>
          <w:color w:val="000000"/>
          <w:sz w:val="32"/>
        </w:rPr>
        <w:t>檢查診斷證明書或完成治療證明正本文件，送中央主管機關備</w:t>
      </w:r>
    </w:p>
    <w:p w:rsidR="00B5425A" w:rsidRDefault="002E2FE7">
      <w:pPr>
        <w:pStyle w:val="Textbody"/>
        <w:spacing w:line="360" w:lineRule="auto"/>
        <w:jc w:val="both"/>
      </w:pPr>
      <w:r>
        <w:rPr>
          <w:rFonts w:ascii="標楷體" w:eastAsia="標楷體" w:hAnsi="標楷體"/>
          <w:color w:val="000000"/>
          <w:sz w:val="32"/>
        </w:rPr>
        <w:t xml:space="preserve">      </w:t>
      </w:r>
      <w:r>
        <w:rPr>
          <w:rFonts w:ascii="標楷體" w:eastAsia="標楷體" w:hAnsi="標楷體"/>
          <w:color w:val="000000"/>
          <w:sz w:val="32"/>
        </w:rPr>
        <w:t>查。</w:t>
      </w:r>
    </w:p>
    <w:p w:rsidR="00B5425A" w:rsidRDefault="002E2FE7">
      <w:pPr>
        <w:pStyle w:val="Textbody"/>
        <w:spacing w:line="360" w:lineRule="auto"/>
        <w:ind w:left="960"/>
        <w:jc w:val="both"/>
      </w:pPr>
      <w:r>
        <w:rPr>
          <w:rFonts w:ascii="標楷體" w:eastAsia="標楷體" w:hAnsi="標楷體"/>
          <w:color w:val="000000"/>
          <w:sz w:val="32"/>
        </w:rPr>
        <w:t xml:space="preserve">    </w:t>
      </w:r>
      <w:r>
        <w:rPr>
          <w:rFonts w:ascii="標楷體" w:eastAsia="標楷體" w:hAnsi="標楷體"/>
          <w:color w:val="000000"/>
          <w:sz w:val="32"/>
        </w:rPr>
        <w:t>雇主應於收受第五條第一項第三款第二類外國人定期健康檢查再檢查診斷證明書或完成治療證明之次日起十五日內，檢具下列文件，送直轄市、縣（市）衛生主管機關備查：</w:t>
      </w:r>
    </w:p>
    <w:p w:rsidR="00B5425A" w:rsidRDefault="002E2FE7">
      <w:pPr>
        <w:pStyle w:val="Textbody"/>
        <w:spacing w:line="360" w:lineRule="auto"/>
        <w:ind w:left="1440"/>
        <w:jc w:val="both"/>
      </w:pPr>
      <w:r>
        <w:rPr>
          <w:rFonts w:ascii="標楷體" w:eastAsia="標楷體" w:hAnsi="標楷體"/>
          <w:color w:val="000000"/>
          <w:sz w:val="32"/>
        </w:rPr>
        <w:t>一、中央主管機關核發之外國人聘僱許可文件。</w:t>
      </w:r>
    </w:p>
    <w:p w:rsidR="00B5425A" w:rsidRDefault="002E2FE7">
      <w:pPr>
        <w:pStyle w:val="Textbody"/>
        <w:spacing w:line="360" w:lineRule="auto"/>
        <w:ind w:left="1440"/>
        <w:jc w:val="both"/>
      </w:pPr>
      <w:r>
        <w:rPr>
          <w:rFonts w:ascii="標楷體" w:eastAsia="標楷體" w:hAnsi="標楷體"/>
          <w:color w:val="000000"/>
          <w:sz w:val="32"/>
        </w:rPr>
        <w:t>二、再檢查診斷證明書或完成治療證明正本文件。</w:t>
      </w:r>
    </w:p>
    <w:p w:rsidR="00B5425A" w:rsidRDefault="002E2FE7">
      <w:pPr>
        <w:pStyle w:val="Textbody"/>
        <w:spacing w:line="360" w:lineRule="auto"/>
        <w:jc w:val="both"/>
      </w:pPr>
      <w:r>
        <w:rPr>
          <w:rFonts w:ascii="標楷體" w:eastAsia="標楷體" w:hAnsi="標楷體"/>
          <w:color w:val="000000"/>
          <w:sz w:val="32"/>
        </w:rPr>
        <w:t>第九條</w:t>
      </w:r>
      <w:r>
        <w:rPr>
          <w:rFonts w:ascii="標楷體" w:eastAsia="標楷體" w:hAnsi="標楷體"/>
          <w:color w:val="000000"/>
          <w:sz w:val="32"/>
        </w:rPr>
        <w:t xml:space="preserve">    </w:t>
      </w:r>
      <w:r>
        <w:rPr>
          <w:rFonts w:ascii="標楷體" w:eastAsia="標楷體" w:hAnsi="標楷體"/>
          <w:color w:val="000000"/>
          <w:sz w:val="32"/>
        </w:rPr>
        <w:t>受聘僱外國人經健康檢查確診為肺結核、結核性肋膜炎或</w:t>
      </w:r>
    </w:p>
    <w:p w:rsidR="00B5425A" w:rsidRDefault="002E2FE7">
      <w:pPr>
        <w:pStyle w:val="Textbody"/>
        <w:spacing w:line="360" w:lineRule="auto"/>
        <w:jc w:val="both"/>
      </w:pPr>
      <w:r>
        <w:rPr>
          <w:rFonts w:ascii="標楷體" w:eastAsia="標楷體" w:hAnsi="標楷體"/>
          <w:color w:val="000000"/>
          <w:sz w:val="32"/>
        </w:rPr>
        <w:lastRenderedPageBreak/>
        <w:t xml:space="preserve">      </w:t>
      </w:r>
      <w:r>
        <w:rPr>
          <w:rFonts w:ascii="標楷體" w:eastAsia="標楷體" w:hAnsi="標楷體"/>
          <w:color w:val="000000"/>
          <w:sz w:val="32"/>
        </w:rPr>
        <w:t>漢生病者，除多重抗藥性個案外，雇主得於收</w:t>
      </w:r>
      <w:r>
        <w:rPr>
          <w:rFonts w:ascii="標楷體" w:eastAsia="標楷體" w:hAnsi="標楷體"/>
          <w:color w:val="000000"/>
          <w:sz w:val="32"/>
        </w:rPr>
        <w:t>受診斷證明書之</w:t>
      </w:r>
    </w:p>
    <w:p w:rsidR="00B5425A" w:rsidRDefault="002E2FE7">
      <w:pPr>
        <w:pStyle w:val="Textbody"/>
        <w:spacing w:line="360" w:lineRule="auto"/>
        <w:jc w:val="both"/>
      </w:pPr>
      <w:r>
        <w:rPr>
          <w:rFonts w:ascii="標楷體" w:eastAsia="標楷體" w:hAnsi="標楷體"/>
          <w:color w:val="000000"/>
          <w:sz w:val="32"/>
        </w:rPr>
        <w:t xml:space="preserve">      </w:t>
      </w:r>
      <w:r>
        <w:rPr>
          <w:rFonts w:ascii="標楷體" w:eastAsia="標楷體" w:hAnsi="標楷體"/>
          <w:color w:val="000000"/>
          <w:sz w:val="32"/>
        </w:rPr>
        <w:t>次日起十五日內，檢具下列文件，送直轄市、縣（市）衛生主</w:t>
      </w:r>
    </w:p>
    <w:p w:rsidR="00B5425A" w:rsidRDefault="002E2FE7">
      <w:pPr>
        <w:pStyle w:val="Textbody"/>
        <w:spacing w:line="360" w:lineRule="auto"/>
        <w:jc w:val="both"/>
      </w:pPr>
      <w:r>
        <w:rPr>
          <w:rFonts w:ascii="標楷體" w:eastAsia="標楷體" w:hAnsi="標楷體"/>
          <w:color w:val="000000"/>
          <w:sz w:val="32"/>
        </w:rPr>
        <w:t xml:space="preserve">      </w:t>
      </w:r>
      <w:r>
        <w:rPr>
          <w:rFonts w:ascii="標楷體" w:eastAsia="標楷體" w:hAnsi="標楷體"/>
          <w:color w:val="000000"/>
          <w:sz w:val="32"/>
        </w:rPr>
        <w:t>管機關申請都治服務：</w:t>
      </w:r>
    </w:p>
    <w:p w:rsidR="00B5425A" w:rsidRDefault="002E2FE7">
      <w:pPr>
        <w:pStyle w:val="Textbody"/>
        <w:spacing w:line="360" w:lineRule="auto"/>
        <w:ind w:left="1440"/>
        <w:jc w:val="both"/>
      </w:pPr>
      <w:r>
        <w:rPr>
          <w:rFonts w:ascii="標楷體" w:eastAsia="標楷體" w:hAnsi="標楷體"/>
          <w:color w:val="000000"/>
          <w:sz w:val="32"/>
        </w:rPr>
        <w:t>一、診斷證明書。</w:t>
      </w:r>
    </w:p>
    <w:p w:rsidR="00B5425A" w:rsidRDefault="002E2FE7">
      <w:pPr>
        <w:pStyle w:val="Textbody"/>
        <w:spacing w:line="360" w:lineRule="auto"/>
        <w:ind w:left="1440"/>
        <w:jc w:val="both"/>
      </w:pPr>
      <w:r>
        <w:rPr>
          <w:rFonts w:ascii="標楷體" w:eastAsia="標楷體" w:hAnsi="標楷體"/>
          <w:color w:val="000000"/>
          <w:sz w:val="32"/>
        </w:rPr>
        <w:t>二、雇主協助受聘僱外國人接受治療意願書。</w:t>
      </w:r>
    </w:p>
    <w:p w:rsidR="00B5425A" w:rsidRDefault="002E2FE7">
      <w:pPr>
        <w:pStyle w:val="Textbody"/>
        <w:spacing w:line="360" w:lineRule="auto"/>
        <w:ind w:left="1440"/>
        <w:jc w:val="both"/>
      </w:pPr>
      <w:r>
        <w:rPr>
          <w:rFonts w:ascii="標楷體" w:eastAsia="標楷體" w:hAnsi="標楷體"/>
          <w:color w:val="000000"/>
          <w:sz w:val="32"/>
        </w:rPr>
        <w:t>三、受聘僱外國人接受衛生單位安排都治服務同意書。</w:t>
      </w:r>
    </w:p>
    <w:p w:rsidR="00B5425A" w:rsidRDefault="002E2FE7">
      <w:pPr>
        <w:pStyle w:val="Textbody"/>
        <w:spacing w:line="360" w:lineRule="auto"/>
        <w:ind w:left="960"/>
        <w:jc w:val="both"/>
      </w:pPr>
      <w:r>
        <w:rPr>
          <w:rFonts w:ascii="標楷體" w:eastAsia="標楷體" w:hAnsi="標楷體"/>
          <w:color w:val="000000"/>
          <w:sz w:val="32"/>
        </w:rPr>
        <w:t xml:space="preserve">    </w:t>
      </w:r>
      <w:r>
        <w:rPr>
          <w:rFonts w:ascii="標楷體" w:eastAsia="標楷體" w:hAnsi="標楷體"/>
          <w:color w:val="000000"/>
          <w:sz w:val="32"/>
        </w:rPr>
        <w:t>受聘僱外國人於完成前項都治服務藥物治療，且經直轄市、縣（市）衛生主管機關認定完成治療者，視為合格。</w:t>
      </w:r>
    </w:p>
    <w:p w:rsidR="00B5425A" w:rsidRDefault="002E2FE7">
      <w:pPr>
        <w:pStyle w:val="Textbody"/>
        <w:spacing w:line="360" w:lineRule="auto"/>
        <w:jc w:val="both"/>
      </w:pPr>
      <w:r>
        <w:rPr>
          <w:rFonts w:ascii="標楷體" w:eastAsia="標楷體" w:hAnsi="標楷體"/>
          <w:color w:val="000000"/>
          <w:sz w:val="32"/>
        </w:rPr>
        <w:t>第十條</w:t>
      </w:r>
      <w:r>
        <w:rPr>
          <w:rFonts w:ascii="標楷體" w:eastAsia="標楷體" w:hAnsi="標楷體"/>
          <w:color w:val="000000"/>
          <w:sz w:val="32"/>
        </w:rPr>
        <w:t xml:space="preserve">    </w:t>
      </w:r>
      <w:r>
        <w:rPr>
          <w:rFonts w:ascii="標楷體" w:eastAsia="標楷體" w:hAnsi="標楷體"/>
          <w:color w:val="000000"/>
          <w:sz w:val="32"/>
        </w:rPr>
        <w:t>本法第七十三條第四款所定檢查不合格，指下列各款情形</w:t>
      </w:r>
    </w:p>
    <w:p w:rsidR="00B5425A" w:rsidRDefault="002E2FE7">
      <w:pPr>
        <w:pStyle w:val="Textbody"/>
        <w:spacing w:line="360" w:lineRule="auto"/>
        <w:jc w:val="both"/>
      </w:pPr>
      <w:r>
        <w:rPr>
          <w:rFonts w:ascii="標楷體" w:eastAsia="標楷體" w:hAnsi="標楷體"/>
          <w:color w:val="000000"/>
          <w:sz w:val="32"/>
        </w:rPr>
        <w:t xml:space="preserve">      </w:t>
      </w:r>
      <w:r>
        <w:rPr>
          <w:rFonts w:ascii="標楷體" w:eastAsia="標楷體" w:hAnsi="標楷體"/>
          <w:color w:val="000000"/>
          <w:sz w:val="32"/>
        </w:rPr>
        <w:t>之一：</w:t>
      </w:r>
    </w:p>
    <w:p w:rsidR="00B5425A" w:rsidRDefault="002E2FE7">
      <w:pPr>
        <w:pStyle w:val="Textbody"/>
        <w:spacing w:line="360" w:lineRule="auto"/>
        <w:ind w:left="1440"/>
        <w:jc w:val="both"/>
      </w:pPr>
      <w:r>
        <w:rPr>
          <w:rFonts w:ascii="標楷體" w:eastAsia="標楷體" w:hAnsi="標楷體"/>
          <w:color w:val="000000"/>
          <w:sz w:val="32"/>
        </w:rPr>
        <w:t>一、受聘僱外國人經確認診斷為多重抗藥性結核病。</w:t>
      </w:r>
    </w:p>
    <w:p w:rsidR="00B5425A" w:rsidRDefault="002E2FE7">
      <w:pPr>
        <w:pStyle w:val="Textbody"/>
        <w:spacing w:line="360" w:lineRule="auto"/>
        <w:ind w:left="1440"/>
        <w:jc w:val="both"/>
      </w:pPr>
      <w:r>
        <w:rPr>
          <w:rFonts w:ascii="標楷體" w:eastAsia="標楷體" w:hAnsi="標楷體"/>
          <w:color w:val="000000"/>
          <w:sz w:val="32"/>
        </w:rPr>
        <w:t>二、受聘僱外國人未進行再檢查或再檢查不合格</w:t>
      </w:r>
      <w:r>
        <w:rPr>
          <w:rFonts w:ascii="標楷體" w:eastAsia="標楷體" w:hAnsi="標楷體"/>
          <w:color w:val="000000"/>
          <w:sz w:val="32"/>
        </w:rPr>
        <w:t>。</w:t>
      </w:r>
    </w:p>
    <w:p w:rsidR="00B5425A" w:rsidRDefault="002E2FE7">
      <w:pPr>
        <w:pStyle w:val="Textbody"/>
        <w:spacing w:line="360" w:lineRule="auto"/>
        <w:ind w:left="1440"/>
        <w:jc w:val="both"/>
      </w:pPr>
      <w:r>
        <w:rPr>
          <w:rFonts w:ascii="標楷體" w:eastAsia="標楷體" w:hAnsi="標楷體"/>
          <w:color w:val="000000"/>
          <w:sz w:val="32"/>
        </w:rPr>
        <w:t>三、受聘僱外國人未配合結核病或漢生病都治服務累計達</w:t>
      </w:r>
    </w:p>
    <w:p w:rsidR="00B5425A" w:rsidRDefault="002E2FE7">
      <w:pPr>
        <w:pStyle w:val="Textbody"/>
        <w:spacing w:line="360" w:lineRule="auto"/>
        <w:ind w:left="1440"/>
        <w:jc w:val="both"/>
      </w:pPr>
      <w:r>
        <w:rPr>
          <w:rFonts w:ascii="標楷體" w:eastAsia="標楷體" w:hAnsi="標楷體"/>
          <w:color w:val="000000"/>
          <w:sz w:val="32"/>
        </w:rPr>
        <w:t xml:space="preserve">    </w:t>
      </w:r>
      <w:r>
        <w:rPr>
          <w:rFonts w:ascii="標楷體" w:eastAsia="標楷體" w:hAnsi="標楷體"/>
          <w:color w:val="000000"/>
          <w:sz w:val="32"/>
        </w:rPr>
        <w:t>十五日以上。</w:t>
      </w:r>
    </w:p>
    <w:p w:rsidR="00B5425A" w:rsidRDefault="002E2FE7">
      <w:pPr>
        <w:pStyle w:val="Textbody"/>
        <w:spacing w:line="360" w:lineRule="auto"/>
        <w:jc w:val="both"/>
      </w:pPr>
      <w:r>
        <w:rPr>
          <w:rFonts w:ascii="標楷體" w:eastAsia="標楷體" w:hAnsi="標楷體"/>
          <w:color w:val="000000"/>
          <w:sz w:val="32"/>
        </w:rPr>
        <w:t>第十一條</w:t>
      </w:r>
      <w:r>
        <w:rPr>
          <w:rFonts w:ascii="標楷體" w:eastAsia="標楷體" w:hAnsi="標楷體"/>
          <w:color w:val="000000"/>
          <w:sz w:val="32"/>
        </w:rPr>
        <w:t xml:space="preserve">  </w:t>
      </w:r>
      <w:r>
        <w:rPr>
          <w:rFonts w:ascii="標楷體" w:eastAsia="標楷體" w:hAnsi="標楷體"/>
          <w:color w:val="000000"/>
          <w:sz w:val="32"/>
        </w:rPr>
        <w:t>第二類外國人轉換雇主或工作，或其他依本法重新核發聘</w:t>
      </w:r>
    </w:p>
    <w:p w:rsidR="00B5425A" w:rsidRDefault="002E2FE7">
      <w:pPr>
        <w:pStyle w:val="Textbody"/>
        <w:spacing w:line="360" w:lineRule="auto"/>
        <w:jc w:val="both"/>
      </w:pPr>
      <w:r>
        <w:rPr>
          <w:rFonts w:ascii="標楷體" w:eastAsia="標楷體" w:hAnsi="標楷體"/>
          <w:color w:val="000000"/>
          <w:sz w:val="32"/>
        </w:rPr>
        <w:t xml:space="preserve">      </w:t>
      </w:r>
      <w:r>
        <w:rPr>
          <w:rFonts w:ascii="標楷體" w:eastAsia="標楷體" w:hAnsi="標楷體"/>
          <w:color w:val="000000"/>
          <w:sz w:val="32"/>
        </w:rPr>
        <w:t>僱許可，已逾一年未接受健康檢查者，雇主應自聘僱許可生效</w:t>
      </w:r>
    </w:p>
    <w:p w:rsidR="00B5425A" w:rsidRDefault="002E2FE7">
      <w:pPr>
        <w:pStyle w:val="Textbody"/>
        <w:spacing w:line="360" w:lineRule="auto"/>
        <w:jc w:val="both"/>
      </w:pPr>
      <w:r>
        <w:rPr>
          <w:rFonts w:ascii="標楷體" w:eastAsia="標楷體" w:hAnsi="標楷體"/>
          <w:color w:val="000000"/>
          <w:sz w:val="32"/>
        </w:rPr>
        <w:t xml:space="preserve">      </w:t>
      </w:r>
      <w:r>
        <w:rPr>
          <w:rFonts w:ascii="標楷體" w:eastAsia="標楷體" w:hAnsi="標楷體"/>
          <w:color w:val="000000"/>
          <w:sz w:val="32"/>
        </w:rPr>
        <w:t>日之次日起七日內，安排其至指定醫院接受健康檢查。</w:t>
      </w:r>
    </w:p>
    <w:p w:rsidR="00B5425A" w:rsidRDefault="002E2FE7">
      <w:pPr>
        <w:pStyle w:val="Textbody"/>
        <w:spacing w:line="360" w:lineRule="auto"/>
        <w:ind w:left="960"/>
        <w:jc w:val="both"/>
      </w:pPr>
      <w:r>
        <w:rPr>
          <w:rFonts w:ascii="標楷體" w:eastAsia="標楷體" w:hAnsi="標楷體"/>
          <w:color w:val="000000"/>
          <w:sz w:val="32"/>
        </w:rPr>
        <w:t xml:space="preserve">    </w:t>
      </w:r>
      <w:r>
        <w:rPr>
          <w:rFonts w:ascii="標楷體" w:eastAsia="標楷體" w:hAnsi="標楷體"/>
          <w:color w:val="000000"/>
          <w:sz w:val="32"/>
        </w:rPr>
        <w:t>前項健康檢查結果有不合格或須進一步檢查者，依第七條至第九條規定辦理。</w:t>
      </w:r>
    </w:p>
    <w:p w:rsidR="00B5425A" w:rsidRDefault="002E2FE7">
      <w:pPr>
        <w:pStyle w:val="Textbody"/>
        <w:spacing w:line="360" w:lineRule="auto"/>
        <w:ind w:left="960"/>
        <w:jc w:val="both"/>
      </w:pPr>
      <w:r>
        <w:rPr>
          <w:rFonts w:ascii="標楷體" w:eastAsia="標楷體" w:hAnsi="標楷體"/>
          <w:color w:val="000000"/>
          <w:sz w:val="32"/>
        </w:rPr>
        <w:t xml:space="preserve">    </w:t>
      </w:r>
      <w:r>
        <w:rPr>
          <w:rFonts w:ascii="標楷體" w:eastAsia="標楷體" w:hAnsi="標楷體"/>
          <w:color w:val="000000"/>
          <w:sz w:val="32"/>
        </w:rPr>
        <w:t>自聘僱許可生效日起滿六個月之日與最近一次接受健康檢查日間隔未滿五個月者，免辦理該次定期健康檢查。</w:t>
      </w:r>
    </w:p>
    <w:p w:rsidR="00B5425A" w:rsidRDefault="002E2FE7">
      <w:pPr>
        <w:pStyle w:val="Textbody"/>
        <w:spacing w:line="360" w:lineRule="auto"/>
        <w:jc w:val="both"/>
      </w:pPr>
      <w:r>
        <w:rPr>
          <w:rFonts w:ascii="標楷體" w:eastAsia="標楷體" w:hAnsi="標楷體"/>
          <w:color w:val="000000"/>
          <w:sz w:val="32"/>
        </w:rPr>
        <w:t>第十二條</w:t>
      </w:r>
      <w:r>
        <w:rPr>
          <w:rFonts w:ascii="標楷體" w:eastAsia="標楷體" w:hAnsi="標楷體"/>
          <w:color w:val="000000"/>
          <w:sz w:val="32"/>
        </w:rPr>
        <w:t xml:space="preserve">  </w:t>
      </w:r>
      <w:r>
        <w:rPr>
          <w:rFonts w:ascii="標楷體" w:eastAsia="標楷體" w:hAnsi="標楷體"/>
          <w:color w:val="000000"/>
          <w:sz w:val="32"/>
        </w:rPr>
        <w:t>第二類外國人因故未能於規定期限內辦理定期健康檢查時，</w:t>
      </w:r>
    </w:p>
    <w:p w:rsidR="00B5425A" w:rsidRDefault="002E2FE7">
      <w:pPr>
        <w:pStyle w:val="Textbody"/>
        <w:spacing w:line="360" w:lineRule="auto"/>
        <w:jc w:val="both"/>
      </w:pPr>
      <w:r>
        <w:rPr>
          <w:rFonts w:ascii="標楷體" w:eastAsia="標楷體" w:hAnsi="標楷體"/>
          <w:color w:val="000000"/>
          <w:sz w:val="32"/>
        </w:rPr>
        <w:t xml:space="preserve">      </w:t>
      </w:r>
      <w:r>
        <w:rPr>
          <w:rFonts w:ascii="標楷體" w:eastAsia="標楷體" w:hAnsi="標楷體"/>
          <w:color w:val="000000"/>
          <w:sz w:val="32"/>
        </w:rPr>
        <w:t>雇主得檢具相關證明文件，報直轄市、縣（市）衛生主管機關</w:t>
      </w:r>
    </w:p>
    <w:p w:rsidR="00B5425A" w:rsidRDefault="002E2FE7">
      <w:pPr>
        <w:pStyle w:val="Textbody"/>
        <w:spacing w:line="360" w:lineRule="auto"/>
        <w:jc w:val="both"/>
      </w:pPr>
      <w:r>
        <w:rPr>
          <w:rFonts w:ascii="標楷體" w:eastAsia="標楷體" w:hAnsi="標楷體"/>
          <w:color w:val="000000"/>
          <w:sz w:val="32"/>
        </w:rPr>
        <w:lastRenderedPageBreak/>
        <w:t xml:space="preserve">      </w:t>
      </w:r>
      <w:r>
        <w:rPr>
          <w:rFonts w:ascii="標楷體" w:eastAsia="標楷體" w:hAnsi="標楷體"/>
          <w:color w:val="000000"/>
          <w:sz w:val="32"/>
        </w:rPr>
        <w:t>備查，並得提前於七日內或事由消失後七日內，辦理定期健康</w:t>
      </w:r>
    </w:p>
    <w:p w:rsidR="00B5425A" w:rsidRDefault="002E2FE7">
      <w:pPr>
        <w:pStyle w:val="Textbody"/>
        <w:spacing w:line="360" w:lineRule="auto"/>
        <w:jc w:val="both"/>
      </w:pPr>
      <w:r>
        <w:rPr>
          <w:rFonts w:ascii="標楷體" w:eastAsia="標楷體" w:hAnsi="標楷體"/>
          <w:color w:val="000000"/>
          <w:sz w:val="32"/>
        </w:rPr>
        <w:t xml:space="preserve">      </w:t>
      </w:r>
      <w:r>
        <w:rPr>
          <w:rFonts w:ascii="標楷體" w:eastAsia="標楷體" w:hAnsi="標楷體"/>
          <w:color w:val="000000"/>
          <w:sz w:val="32"/>
        </w:rPr>
        <w:t>檢查。</w:t>
      </w:r>
    </w:p>
    <w:p w:rsidR="00B5425A" w:rsidRDefault="002E2FE7">
      <w:pPr>
        <w:pStyle w:val="Textbody"/>
        <w:spacing w:line="360" w:lineRule="auto"/>
        <w:jc w:val="both"/>
      </w:pPr>
      <w:r>
        <w:rPr>
          <w:rFonts w:ascii="標楷體" w:eastAsia="標楷體" w:hAnsi="標楷體"/>
          <w:color w:val="000000"/>
          <w:sz w:val="32"/>
        </w:rPr>
        <w:t>第十三條</w:t>
      </w:r>
      <w:r>
        <w:rPr>
          <w:rFonts w:ascii="標楷體" w:eastAsia="標楷體" w:hAnsi="標楷體"/>
          <w:color w:val="000000"/>
          <w:sz w:val="32"/>
        </w:rPr>
        <w:t xml:space="preserve">  </w:t>
      </w:r>
      <w:r>
        <w:rPr>
          <w:rFonts w:ascii="標楷體" w:eastAsia="標楷體" w:hAnsi="標楷體"/>
          <w:color w:val="000000"/>
          <w:sz w:val="32"/>
        </w:rPr>
        <w:t>受聘僱從事本法第四十六條第一項第七款規定工作之外國</w:t>
      </w:r>
    </w:p>
    <w:p w:rsidR="00B5425A" w:rsidRDefault="002E2FE7">
      <w:pPr>
        <w:pStyle w:val="Textbody"/>
        <w:spacing w:line="360" w:lineRule="auto"/>
        <w:jc w:val="both"/>
      </w:pPr>
      <w:r>
        <w:rPr>
          <w:rFonts w:ascii="標楷體" w:eastAsia="標楷體" w:hAnsi="標楷體"/>
          <w:color w:val="000000"/>
          <w:sz w:val="32"/>
        </w:rPr>
        <w:t xml:space="preserve">      </w:t>
      </w:r>
      <w:r>
        <w:rPr>
          <w:rFonts w:ascii="標楷體" w:eastAsia="標楷體" w:hAnsi="標楷體"/>
          <w:color w:val="000000"/>
          <w:sz w:val="32"/>
        </w:rPr>
        <w:t>人，其健康檢查管理，依船員法第八條規定辦理。</w:t>
      </w:r>
    </w:p>
    <w:p w:rsidR="00B5425A" w:rsidRDefault="002E2FE7">
      <w:pPr>
        <w:pStyle w:val="Textbody"/>
        <w:spacing w:line="360" w:lineRule="auto"/>
        <w:jc w:val="both"/>
      </w:pPr>
      <w:r>
        <w:rPr>
          <w:rFonts w:ascii="標楷體" w:eastAsia="標楷體" w:hAnsi="標楷體"/>
          <w:color w:val="000000"/>
          <w:sz w:val="32"/>
        </w:rPr>
        <w:t>第十四條</w:t>
      </w:r>
      <w:r>
        <w:rPr>
          <w:rFonts w:ascii="標楷體" w:eastAsia="標楷體" w:hAnsi="標楷體"/>
          <w:color w:val="000000"/>
          <w:sz w:val="32"/>
        </w:rPr>
        <w:t xml:space="preserve">  </w:t>
      </w:r>
      <w:r>
        <w:rPr>
          <w:rFonts w:ascii="標楷體" w:eastAsia="標楷體" w:hAnsi="標楷體"/>
          <w:color w:val="000000"/>
          <w:sz w:val="32"/>
        </w:rPr>
        <w:t>本辦法自發布日施行。</w:t>
      </w:r>
    </w:p>
    <w:p w:rsidR="00B5425A" w:rsidRDefault="00B5425A">
      <w:pPr>
        <w:pStyle w:val="Textbody"/>
        <w:spacing w:line="360" w:lineRule="auto"/>
        <w:jc w:val="both"/>
      </w:pPr>
    </w:p>
    <w:p w:rsidR="00B5425A" w:rsidRDefault="002E2FE7">
      <w:pPr>
        <w:pStyle w:val="Textbody"/>
        <w:pageBreakBefore/>
        <w:spacing w:line="360" w:lineRule="auto"/>
        <w:jc w:val="both"/>
      </w:pPr>
      <w:r>
        <w:rPr>
          <w:rFonts w:ascii="標楷體" w:eastAsia="標楷體" w:hAnsi="標楷體"/>
          <w:color w:val="000000"/>
          <w:sz w:val="32"/>
          <w:szCs w:val="32"/>
        </w:rPr>
        <w:lastRenderedPageBreak/>
        <w:t>附表：指定醫院健康檢查項目不合格之認定及處理原則</w:t>
      </w:r>
    </w:p>
    <w:tbl>
      <w:tblPr>
        <w:tblW w:w="9638" w:type="dxa"/>
        <w:tblInd w:w="45" w:type="dxa"/>
        <w:tblLayout w:type="fixed"/>
        <w:tblCellMar>
          <w:left w:w="10" w:type="dxa"/>
          <w:right w:w="10" w:type="dxa"/>
        </w:tblCellMar>
        <w:tblLook w:val="04A0" w:firstRow="1" w:lastRow="0" w:firstColumn="1" w:lastColumn="0" w:noHBand="0" w:noVBand="1"/>
      </w:tblPr>
      <w:tblGrid>
        <w:gridCol w:w="2494"/>
        <w:gridCol w:w="7144"/>
      </w:tblGrid>
      <w:tr w:rsidR="00B5425A">
        <w:tblPrEx>
          <w:tblCellMar>
            <w:top w:w="0" w:type="dxa"/>
            <w:bottom w:w="0" w:type="dxa"/>
          </w:tblCellMar>
        </w:tblPrEx>
        <w:tc>
          <w:tcPr>
            <w:tcW w:w="2494" w:type="dxa"/>
            <w:tcBorders>
              <w:top w:val="single" w:sz="2" w:space="0" w:color="000000"/>
              <w:left w:val="single" w:sz="2" w:space="0" w:color="000000"/>
              <w:bottom w:val="single" w:sz="2" w:space="0" w:color="000000"/>
            </w:tcBorders>
            <w:tcMar>
              <w:top w:w="55" w:type="dxa"/>
              <w:left w:w="55" w:type="dxa"/>
              <w:bottom w:w="55" w:type="dxa"/>
              <w:right w:w="55" w:type="dxa"/>
            </w:tcMar>
          </w:tcPr>
          <w:p w:rsidR="00B5425A" w:rsidRDefault="002E2FE7">
            <w:pPr>
              <w:pStyle w:val="TableContents"/>
              <w:jc w:val="center"/>
              <w:rPr>
                <w:rFonts w:ascii="標楷體" w:eastAsia="標楷體" w:hAnsi="標楷體"/>
                <w:sz w:val="24"/>
                <w:szCs w:val="24"/>
              </w:rPr>
            </w:pPr>
            <w:r>
              <w:rPr>
                <w:rFonts w:ascii="標楷體" w:eastAsia="標楷體" w:hAnsi="標楷體"/>
                <w:color w:val="000000"/>
                <w:sz w:val="24"/>
                <w:szCs w:val="24"/>
              </w:rPr>
              <w:t>檢查項目</w:t>
            </w:r>
          </w:p>
        </w:tc>
        <w:tc>
          <w:tcPr>
            <w:tcW w:w="71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5425A" w:rsidRDefault="002E2FE7">
            <w:pPr>
              <w:pStyle w:val="TableContents"/>
              <w:jc w:val="center"/>
              <w:rPr>
                <w:rFonts w:ascii="標楷體" w:eastAsia="標楷體" w:hAnsi="標楷體"/>
                <w:sz w:val="24"/>
                <w:szCs w:val="24"/>
              </w:rPr>
            </w:pPr>
            <w:r>
              <w:rPr>
                <w:rFonts w:ascii="標楷體" w:eastAsia="標楷體" w:hAnsi="標楷體"/>
                <w:color w:val="000000"/>
                <w:sz w:val="24"/>
                <w:szCs w:val="24"/>
              </w:rPr>
              <w:t>不合格之認定及處理原則</w:t>
            </w:r>
          </w:p>
        </w:tc>
      </w:tr>
      <w:tr w:rsidR="00B5425A">
        <w:tblPrEx>
          <w:tblCellMar>
            <w:top w:w="0" w:type="dxa"/>
            <w:bottom w:w="0" w:type="dxa"/>
          </w:tblCellMar>
        </w:tblPrEx>
        <w:tc>
          <w:tcPr>
            <w:tcW w:w="2494" w:type="dxa"/>
            <w:tcBorders>
              <w:left w:val="single" w:sz="2" w:space="0" w:color="000000"/>
              <w:bottom w:val="single" w:sz="2" w:space="0" w:color="000000"/>
            </w:tcBorders>
            <w:tcMar>
              <w:top w:w="55" w:type="dxa"/>
              <w:left w:w="55" w:type="dxa"/>
              <w:bottom w:w="55" w:type="dxa"/>
              <w:right w:w="55" w:type="dxa"/>
            </w:tcMar>
          </w:tcPr>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胸部</w:t>
            </w:r>
            <w:r>
              <w:rPr>
                <w:rFonts w:ascii="標楷體" w:eastAsia="標楷體" w:hAnsi="標楷體"/>
                <w:sz w:val="24"/>
                <w:szCs w:val="24"/>
              </w:rPr>
              <w:t>X</w:t>
            </w:r>
            <w:r>
              <w:rPr>
                <w:rFonts w:ascii="標楷體" w:eastAsia="標楷體" w:hAnsi="標楷體"/>
                <w:sz w:val="24"/>
                <w:szCs w:val="24"/>
              </w:rPr>
              <w:t>光肺結核檢查</w:t>
            </w:r>
          </w:p>
        </w:tc>
        <w:tc>
          <w:tcPr>
            <w:tcW w:w="7144" w:type="dxa"/>
            <w:tcBorders>
              <w:left w:val="single" w:sz="2" w:space="0" w:color="000000"/>
              <w:bottom w:val="single" w:sz="2" w:space="0" w:color="000000"/>
              <w:right w:val="single" w:sz="2" w:space="0" w:color="000000"/>
            </w:tcBorders>
            <w:tcMar>
              <w:top w:w="55" w:type="dxa"/>
              <w:left w:w="55" w:type="dxa"/>
              <w:bottom w:w="55" w:type="dxa"/>
              <w:right w:w="55" w:type="dxa"/>
            </w:tcMar>
          </w:tcPr>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一、活動性肺結核或結核性肋膜炎視為「不合格」。</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二、非活動性肺結核視為「合格」，包括下列診斷情形：纖維化</w:t>
            </w:r>
            <w:r>
              <w:rPr>
                <w:rFonts w:eastAsia="Times New Roman"/>
                <w:sz w:val="24"/>
                <w:szCs w:val="24"/>
              </w:rPr>
              <w:t>（</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鈣化</w:t>
            </w:r>
            <w:r>
              <w:rPr>
                <w:rFonts w:eastAsia="Times New Roman"/>
                <w:sz w:val="24"/>
                <w:szCs w:val="24"/>
              </w:rPr>
              <w:t>）</w:t>
            </w:r>
            <w:r>
              <w:rPr>
                <w:rFonts w:ascii="標楷體" w:eastAsia="標楷體" w:hAnsi="標楷體"/>
                <w:sz w:val="24"/>
                <w:szCs w:val="24"/>
              </w:rPr>
              <w:t>肺結核、纖維化</w:t>
            </w:r>
            <w:r>
              <w:rPr>
                <w:rFonts w:eastAsia="Times New Roman"/>
                <w:sz w:val="24"/>
                <w:szCs w:val="24"/>
              </w:rPr>
              <w:t>（</w:t>
            </w:r>
            <w:r>
              <w:rPr>
                <w:rFonts w:ascii="標楷體" w:eastAsia="標楷體" w:hAnsi="標楷體"/>
                <w:sz w:val="24"/>
                <w:szCs w:val="24"/>
              </w:rPr>
              <w:t>鈣化</w:t>
            </w:r>
            <w:r>
              <w:rPr>
                <w:rFonts w:eastAsia="Times New Roman"/>
                <w:sz w:val="24"/>
                <w:szCs w:val="24"/>
              </w:rPr>
              <w:t>）</w:t>
            </w:r>
            <w:r>
              <w:rPr>
                <w:rFonts w:ascii="標楷體" w:eastAsia="標楷體" w:hAnsi="標楷體"/>
                <w:sz w:val="24"/>
                <w:szCs w:val="24"/>
              </w:rPr>
              <w:t>病灶及肋膜增厚。</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三、如經診斷為「疑似肺結核」或「無法確認診斷」時，由指定醫</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院通知雇主，自收受健康檢查證明之次日起十五日內，偕同受</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聘僱外國人攜帶健康檢查證明及胸部</w:t>
            </w:r>
            <w:r>
              <w:rPr>
                <w:rFonts w:ascii="標楷體" w:eastAsia="標楷體" w:hAnsi="標楷體"/>
                <w:sz w:val="24"/>
                <w:szCs w:val="24"/>
              </w:rPr>
              <w:t>X</w:t>
            </w:r>
            <w:r>
              <w:rPr>
                <w:rFonts w:ascii="標楷體" w:eastAsia="標楷體" w:hAnsi="標楷體"/>
                <w:sz w:val="24"/>
                <w:szCs w:val="24"/>
              </w:rPr>
              <w:t>光片至指定機構再檢查</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四、妊娠孕婦得至指定機構進行三套痰塗片檢查，取代胸部</w:t>
            </w:r>
            <w:r>
              <w:rPr>
                <w:rFonts w:ascii="標楷體" w:eastAsia="標楷體" w:hAnsi="標楷體"/>
                <w:sz w:val="24"/>
                <w:szCs w:val="24"/>
              </w:rPr>
              <w:t>X</w:t>
            </w:r>
            <w:r>
              <w:rPr>
                <w:rFonts w:ascii="標楷體" w:eastAsia="標楷體" w:hAnsi="標楷體"/>
                <w:sz w:val="24"/>
                <w:szCs w:val="24"/>
              </w:rPr>
              <w:t>光肺</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結核檢查。三套痰塗片檢查結果任一為陽性者</w:t>
            </w:r>
            <w:r>
              <w:rPr>
                <w:rFonts w:eastAsia="Times New Roman"/>
                <w:sz w:val="24"/>
                <w:szCs w:val="24"/>
              </w:rPr>
              <w:t>（</w:t>
            </w:r>
            <w:r>
              <w:rPr>
                <w:rFonts w:ascii="標楷體" w:eastAsia="標楷體" w:hAnsi="標楷體"/>
                <w:sz w:val="24"/>
                <w:szCs w:val="24"/>
              </w:rPr>
              <w:t>但同套檢體核</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酸增幅檢驗</w:t>
            </w:r>
            <w:r>
              <w:rPr>
                <w:rFonts w:eastAsia="Times New Roman"/>
                <w:sz w:val="24"/>
                <w:szCs w:val="24"/>
              </w:rPr>
              <w:t>（</w:t>
            </w:r>
            <w:r>
              <w:rPr>
                <w:rFonts w:eastAsia="標楷體"/>
                <w:sz w:val="24"/>
                <w:szCs w:val="24"/>
              </w:rPr>
              <w:t>NAA</w:t>
            </w:r>
            <w:r>
              <w:rPr>
                <w:rFonts w:eastAsia="Times New Roman"/>
                <w:sz w:val="24"/>
                <w:szCs w:val="24"/>
              </w:rPr>
              <w:t>）</w:t>
            </w:r>
            <w:r>
              <w:rPr>
                <w:rFonts w:ascii="標楷體" w:eastAsia="標楷體" w:hAnsi="標楷體"/>
                <w:sz w:val="24"/>
                <w:szCs w:val="24"/>
              </w:rPr>
              <w:t>陰性者，不在此限</w:t>
            </w:r>
            <w:r>
              <w:rPr>
                <w:rFonts w:eastAsia="Times New Roman"/>
                <w:sz w:val="24"/>
                <w:szCs w:val="24"/>
              </w:rPr>
              <w:t>）</w:t>
            </w:r>
            <w:r>
              <w:rPr>
                <w:rFonts w:ascii="標楷體" w:eastAsia="標楷體" w:hAnsi="標楷體"/>
                <w:sz w:val="24"/>
                <w:szCs w:val="24"/>
              </w:rPr>
              <w:t>，視為「不合格」。</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五、胸部</w:t>
            </w:r>
            <w:r>
              <w:rPr>
                <w:rFonts w:ascii="標楷體" w:eastAsia="標楷體" w:hAnsi="標楷體"/>
                <w:sz w:val="24"/>
                <w:szCs w:val="24"/>
              </w:rPr>
              <w:t>X</w:t>
            </w:r>
            <w:r>
              <w:rPr>
                <w:rFonts w:ascii="標楷體" w:eastAsia="標楷體" w:hAnsi="標楷體"/>
                <w:sz w:val="24"/>
                <w:szCs w:val="24"/>
              </w:rPr>
              <w:t>光肺結核檢查不合格個案</w:t>
            </w:r>
            <w:r>
              <w:rPr>
                <w:rFonts w:eastAsia="Times New Roman"/>
                <w:sz w:val="24"/>
                <w:szCs w:val="24"/>
              </w:rPr>
              <w:t>（</w:t>
            </w:r>
            <w:r>
              <w:rPr>
                <w:rFonts w:ascii="標楷體" w:eastAsia="標楷體" w:hAnsi="標楷體"/>
                <w:sz w:val="24"/>
                <w:szCs w:val="24"/>
              </w:rPr>
              <w:t>多重抗藥性個案除外</w:t>
            </w:r>
            <w:r>
              <w:rPr>
                <w:rFonts w:eastAsia="Times New Roman"/>
                <w:sz w:val="24"/>
                <w:szCs w:val="24"/>
              </w:rPr>
              <w:t>）</w:t>
            </w:r>
            <w:r>
              <w:rPr>
                <w:rFonts w:ascii="標楷體" w:eastAsia="標楷體" w:hAnsi="標楷體"/>
                <w:sz w:val="24"/>
                <w:szCs w:val="24"/>
              </w:rPr>
              <w:t>，得</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依本辦法第九條規定辦理。</w:t>
            </w:r>
          </w:p>
        </w:tc>
      </w:tr>
      <w:tr w:rsidR="00B5425A">
        <w:tblPrEx>
          <w:tblCellMar>
            <w:top w:w="0" w:type="dxa"/>
            <w:bottom w:w="0" w:type="dxa"/>
          </w:tblCellMar>
        </w:tblPrEx>
        <w:trPr>
          <w:trHeight w:val="335"/>
        </w:trPr>
        <w:tc>
          <w:tcPr>
            <w:tcW w:w="2494" w:type="dxa"/>
            <w:tcBorders>
              <w:left w:val="single" w:sz="2" w:space="0" w:color="000000"/>
              <w:bottom w:val="single" w:sz="2" w:space="0" w:color="000000"/>
            </w:tcBorders>
            <w:tcMar>
              <w:top w:w="55" w:type="dxa"/>
              <w:left w:w="55" w:type="dxa"/>
              <w:bottom w:w="55" w:type="dxa"/>
              <w:right w:w="55" w:type="dxa"/>
            </w:tcMar>
          </w:tcPr>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梅毒血清檢查</w:t>
            </w:r>
          </w:p>
        </w:tc>
        <w:tc>
          <w:tcPr>
            <w:tcW w:w="7144" w:type="dxa"/>
            <w:tcBorders>
              <w:left w:val="single" w:sz="2" w:space="0" w:color="000000"/>
              <w:bottom w:val="single" w:sz="2" w:space="0" w:color="000000"/>
              <w:right w:val="single" w:sz="2" w:space="0" w:color="000000"/>
            </w:tcBorders>
            <w:tcMar>
              <w:top w:w="55" w:type="dxa"/>
              <w:left w:w="55" w:type="dxa"/>
              <w:bottom w:w="55" w:type="dxa"/>
              <w:right w:w="55" w:type="dxa"/>
            </w:tcMar>
          </w:tcPr>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一、依中央衛生主管機關所公布梅毒通報定義之檢驗條件所列方法</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，其檢驗結果符合梅毒通報定義者為「不合格」。</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二、梅毒血清檢查不合格個案，得依本辦法第七條第二項第三款規</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定辦理。</w:t>
            </w:r>
          </w:p>
        </w:tc>
      </w:tr>
      <w:tr w:rsidR="00B5425A">
        <w:tblPrEx>
          <w:tblCellMar>
            <w:top w:w="0" w:type="dxa"/>
            <w:bottom w:w="0" w:type="dxa"/>
          </w:tblCellMar>
        </w:tblPrEx>
        <w:tc>
          <w:tcPr>
            <w:tcW w:w="2494" w:type="dxa"/>
            <w:tcBorders>
              <w:left w:val="single" w:sz="2" w:space="0" w:color="000000"/>
              <w:bottom w:val="single" w:sz="2" w:space="0" w:color="000000"/>
            </w:tcBorders>
            <w:tcMar>
              <w:top w:w="55" w:type="dxa"/>
              <w:left w:w="55" w:type="dxa"/>
              <w:bottom w:w="55" w:type="dxa"/>
              <w:right w:w="55" w:type="dxa"/>
            </w:tcMar>
          </w:tcPr>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腸內寄生蟲糞便檢查</w:t>
            </w:r>
          </w:p>
        </w:tc>
        <w:tc>
          <w:tcPr>
            <w:tcW w:w="7144" w:type="dxa"/>
            <w:tcBorders>
              <w:left w:val="single" w:sz="2" w:space="0" w:color="000000"/>
              <w:bottom w:val="single" w:sz="2" w:space="0" w:color="000000"/>
              <w:right w:val="single" w:sz="2" w:space="0" w:color="000000"/>
            </w:tcBorders>
            <w:tcMar>
              <w:top w:w="55" w:type="dxa"/>
              <w:left w:w="55" w:type="dxa"/>
              <w:bottom w:w="55" w:type="dxa"/>
              <w:right w:w="55" w:type="dxa"/>
            </w:tcMar>
          </w:tcPr>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一、人芽囊原蟲</w:t>
            </w:r>
            <w:r>
              <w:rPr>
                <w:rFonts w:eastAsia="Times New Roman"/>
                <w:sz w:val="24"/>
                <w:szCs w:val="24"/>
              </w:rPr>
              <w:t>（</w:t>
            </w:r>
            <w:proofErr w:type="spellStart"/>
            <w:r>
              <w:rPr>
                <w:rFonts w:eastAsia="Times New Roman"/>
                <w:i/>
                <w:iCs/>
                <w:sz w:val="24"/>
                <w:szCs w:val="24"/>
              </w:rPr>
              <w:t>Blastocystis</w:t>
            </w:r>
            <w:proofErr w:type="spellEnd"/>
            <w:r>
              <w:rPr>
                <w:rFonts w:eastAsia="Times New Roman"/>
                <w:i/>
                <w:iCs/>
                <w:sz w:val="24"/>
                <w:szCs w:val="24"/>
              </w:rPr>
              <w:t xml:space="preserve"> </w:t>
            </w:r>
            <w:proofErr w:type="spellStart"/>
            <w:r>
              <w:rPr>
                <w:rFonts w:eastAsia="Times New Roman"/>
                <w:i/>
                <w:iCs/>
                <w:sz w:val="24"/>
                <w:szCs w:val="24"/>
              </w:rPr>
              <w:t>hominis</w:t>
            </w:r>
            <w:proofErr w:type="spellEnd"/>
            <w:r>
              <w:rPr>
                <w:rFonts w:eastAsia="Times New Roman"/>
                <w:sz w:val="24"/>
                <w:szCs w:val="24"/>
              </w:rPr>
              <w:t>）</w:t>
            </w:r>
            <w:r>
              <w:rPr>
                <w:rFonts w:ascii="標楷體" w:eastAsia="標楷體" w:hAnsi="標楷體"/>
                <w:sz w:val="24"/>
                <w:szCs w:val="24"/>
              </w:rPr>
              <w:t>及阿米巴原蟲類，如：哈氏</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阿米巴</w:t>
            </w:r>
            <w:r>
              <w:rPr>
                <w:rFonts w:eastAsia="Times New Roman"/>
                <w:sz w:val="24"/>
                <w:szCs w:val="24"/>
              </w:rPr>
              <w:t>（</w:t>
            </w:r>
            <w:proofErr w:type="spellStart"/>
            <w:r>
              <w:rPr>
                <w:rFonts w:eastAsia="Times New Roman"/>
                <w:i/>
                <w:iCs/>
                <w:sz w:val="24"/>
                <w:szCs w:val="24"/>
              </w:rPr>
              <w:t>Entamoeba</w:t>
            </w:r>
            <w:proofErr w:type="spellEnd"/>
            <w:r>
              <w:rPr>
                <w:rFonts w:eastAsia="Times New Roman"/>
                <w:i/>
                <w:iCs/>
                <w:sz w:val="24"/>
                <w:szCs w:val="24"/>
              </w:rPr>
              <w:t xml:space="preserve"> </w:t>
            </w:r>
            <w:proofErr w:type="spellStart"/>
            <w:r>
              <w:rPr>
                <w:rFonts w:eastAsia="Times New Roman"/>
                <w:i/>
                <w:iCs/>
                <w:sz w:val="24"/>
                <w:szCs w:val="24"/>
              </w:rPr>
              <w:t>hartmanni</w:t>
            </w:r>
            <w:proofErr w:type="spellEnd"/>
            <w:r>
              <w:rPr>
                <w:rFonts w:eastAsia="Times New Roman"/>
                <w:sz w:val="24"/>
                <w:szCs w:val="24"/>
              </w:rPr>
              <w:t>）</w:t>
            </w:r>
            <w:r>
              <w:rPr>
                <w:rFonts w:ascii="標楷體" w:eastAsia="標楷體" w:hAnsi="標楷體"/>
                <w:sz w:val="24"/>
                <w:szCs w:val="24"/>
              </w:rPr>
              <w:t>、大腸阿米巴</w:t>
            </w:r>
            <w:r>
              <w:rPr>
                <w:rFonts w:eastAsia="Times New Roman"/>
                <w:sz w:val="24"/>
                <w:szCs w:val="24"/>
              </w:rPr>
              <w:t>（</w:t>
            </w:r>
            <w:proofErr w:type="spellStart"/>
            <w:r>
              <w:rPr>
                <w:rFonts w:eastAsia="Times New Roman"/>
                <w:i/>
                <w:iCs/>
                <w:sz w:val="24"/>
                <w:szCs w:val="24"/>
              </w:rPr>
              <w:t>Entamoeba</w:t>
            </w:r>
            <w:proofErr w:type="spellEnd"/>
          </w:p>
          <w:p w:rsidR="00B5425A" w:rsidRDefault="002E2FE7">
            <w:pPr>
              <w:pStyle w:val="TableContents"/>
              <w:jc w:val="both"/>
              <w:rPr>
                <w:rFonts w:ascii="標楷體" w:eastAsia="標楷體" w:hAnsi="標楷體"/>
                <w:sz w:val="24"/>
                <w:szCs w:val="24"/>
              </w:rPr>
            </w:pPr>
            <w:r>
              <w:rPr>
                <w:rFonts w:eastAsia="Times New Roman"/>
                <w:i/>
                <w:iCs/>
                <w:sz w:val="24"/>
                <w:szCs w:val="24"/>
              </w:rPr>
              <w:t xml:space="preserve">        coli</w:t>
            </w:r>
            <w:r>
              <w:rPr>
                <w:rFonts w:eastAsia="Times New Roman"/>
                <w:sz w:val="24"/>
                <w:szCs w:val="24"/>
              </w:rPr>
              <w:t>）</w:t>
            </w:r>
            <w:r>
              <w:rPr>
                <w:rFonts w:ascii="標楷體" w:eastAsia="標楷體" w:hAnsi="標楷體"/>
                <w:sz w:val="24"/>
                <w:szCs w:val="24"/>
              </w:rPr>
              <w:t>、微小阿米巴</w:t>
            </w:r>
            <w:r>
              <w:rPr>
                <w:rFonts w:eastAsia="Times New Roman"/>
                <w:sz w:val="24"/>
                <w:szCs w:val="24"/>
              </w:rPr>
              <w:t>（</w:t>
            </w:r>
            <w:proofErr w:type="spellStart"/>
            <w:r>
              <w:rPr>
                <w:rFonts w:eastAsia="Times New Roman"/>
                <w:i/>
                <w:iCs/>
                <w:sz w:val="24"/>
                <w:szCs w:val="24"/>
              </w:rPr>
              <w:t>Endolimax</w:t>
            </w:r>
            <w:proofErr w:type="spellEnd"/>
            <w:r>
              <w:rPr>
                <w:rFonts w:eastAsia="Times New Roman"/>
                <w:i/>
                <w:iCs/>
                <w:sz w:val="24"/>
                <w:szCs w:val="24"/>
              </w:rPr>
              <w:t xml:space="preserve"> nana</w:t>
            </w:r>
            <w:r>
              <w:rPr>
                <w:rFonts w:eastAsia="Times New Roman"/>
                <w:sz w:val="24"/>
                <w:szCs w:val="24"/>
              </w:rPr>
              <w:t>）</w:t>
            </w:r>
            <w:r>
              <w:rPr>
                <w:rFonts w:ascii="標楷體" w:eastAsia="標楷體" w:hAnsi="標楷體"/>
                <w:sz w:val="24"/>
                <w:szCs w:val="24"/>
              </w:rPr>
              <w:t>、嗜碘阿米巴</w:t>
            </w:r>
            <w:r>
              <w:rPr>
                <w:rFonts w:eastAsia="Times New Roman"/>
                <w:sz w:val="24"/>
                <w:szCs w:val="24"/>
              </w:rPr>
              <w:t>（</w:t>
            </w:r>
            <w:r>
              <w:rPr>
                <w:rFonts w:eastAsia="Times New Roman"/>
                <w:i/>
                <w:iCs/>
                <w:sz w:val="24"/>
                <w:szCs w:val="24"/>
              </w:rPr>
              <w:t>Io-</w:t>
            </w:r>
          </w:p>
          <w:p w:rsidR="00B5425A" w:rsidRDefault="002E2FE7">
            <w:pPr>
              <w:pStyle w:val="TableContents"/>
              <w:jc w:val="both"/>
              <w:rPr>
                <w:rFonts w:ascii="標楷體" w:eastAsia="標楷體" w:hAnsi="標楷體"/>
                <w:sz w:val="24"/>
                <w:szCs w:val="24"/>
              </w:rPr>
            </w:pPr>
            <w:r>
              <w:rPr>
                <w:rFonts w:eastAsia="Times New Roman"/>
                <w:i/>
                <w:iCs/>
                <w:sz w:val="24"/>
                <w:szCs w:val="24"/>
              </w:rPr>
              <w:t xml:space="preserve">        </w:t>
            </w:r>
            <w:proofErr w:type="spellStart"/>
            <w:r>
              <w:rPr>
                <w:rFonts w:eastAsia="Times New Roman"/>
                <w:i/>
                <w:iCs/>
                <w:sz w:val="24"/>
                <w:szCs w:val="24"/>
              </w:rPr>
              <w:t>damoeba</w:t>
            </w:r>
            <w:proofErr w:type="spellEnd"/>
            <w:r>
              <w:rPr>
                <w:rFonts w:eastAsia="Times New Roman"/>
                <w:i/>
                <w:iCs/>
                <w:sz w:val="24"/>
                <w:szCs w:val="24"/>
              </w:rPr>
              <w:t xml:space="preserve"> </w:t>
            </w:r>
            <w:proofErr w:type="spellStart"/>
            <w:r>
              <w:rPr>
                <w:rFonts w:eastAsia="Times New Roman"/>
                <w:i/>
                <w:iCs/>
                <w:sz w:val="24"/>
                <w:szCs w:val="24"/>
              </w:rPr>
              <w:t>butschlii</w:t>
            </w:r>
            <w:proofErr w:type="spellEnd"/>
            <w:r>
              <w:rPr>
                <w:rFonts w:eastAsia="Times New Roman"/>
                <w:sz w:val="24"/>
                <w:szCs w:val="24"/>
              </w:rPr>
              <w:t>）</w:t>
            </w:r>
            <w:r>
              <w:rPr>
                <w:rFonts w:ascii="標楷體" w:eastAsia="標楷體" w:hAnsi="標楷體"/>
                <w:sz w:val="24"/>
                <w:szCs w:val="24"/>
              </w:rPr>
              <w:t>、雙核阿米巴</w:t>
            </w:r>
            <w:r>
              <w:rPr>
                <w:rFonts w:eastAsia="Times New Roman"/>
                <w:sz w:val="24"/>
                <w:szCs w:val="24"/>
              </w:rPr>
              <w:t>（</w:t>
            </w:r>
            <w:proofErr w:type="spellStart"/>
            <w:r>
              <w:rPr>
                <w:rFonts w:eastAsia="Times New Roman"/>
                <w:i/>
                <w:iCs/>
                <w:sz w:val="24"/>
                <w:szCs w:val="24"/>
              </w:rPr>
              <w:t>Dientamoeba</w:t>
            </w:r>
            <w:proofErr w:type="spellEnd"/>
            <w:r>
              <w:rPr>
                <w:rFonts w:eastAsia="Times New Roman"/>
                <w:i/>
                <w:iCs/>
                <w:sz w:val="24"/>
                <w:szCs w:val="24"/>
              </w:rPr>
              <w:t xml:space="preserve"> </w:t>
            </w:r>
            <w:proofErr w:type="spellStart"/>
            <w:r>
              <w:rPr>
                <w:rFonts w:eastAsia="Times New Roman"/>
                <w:i/>
                <w:iCs/>
                <w:sz w:val="24"/>
                <w:szCs w:val="24"/>
              </w:rPr>
              <w:t>fragilis</w:t>
            </w:r>
            <w:proofErr w:type="spellEnd"/>
            <w:r>
              <w:rPr>
                <w:rFonts w:eastAsia="Times New Roman"/>
                <w:sz w:val="24"/>
                <w:szCs w:val="24"/>
              </w:rPr>
              <w:t>）</w:t>
            </w:r>
            <w:r>
              <w:rPr>
                <w:rFonts w:ascii="標楷體" w:eastAsia="標楷體" w:hAnsi="標楷體"/>
                <w:sz w:val="24"/>
                <w:szCs w:val="24"/>
              </w:rPr>
              <w:t>、唇</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形鞭毛蟲</w:t>
            </w:r>
            <w:r>
              <w:rPr>
                <w:rFonts w:eastAsia="Times New Roman"/>
                <w:sz w:val="24"/>
                <w:szCs w:val="24"/>
              </w:rPr>
              <w:t>（</w:t>
            </w:r>
            <w:proofErr w:type="spellStart"/>
            <w:r>
              <w:rPr>
                <w:rFonts w:eastAsia="Times New Roman"/>
                <w:i/>
                <w:iCs/>
                <w:sz w:val="24"/>
                <w:szCs w:val="24"/>
              </w:rPr>
              <w:t>Chilomastix</w:t>
            </w:r>
            <w:proofErr w:type="spellEnd"/>
            <w:r>
              <w:rPr>
                <w:rFonts w:eastAsia="Times New Roman"/>
                <w:i/>
                <w:iCs/>
                <w:sz w:val="24"/>
                <w:szCs w:val="24"/>
              </w:rPr>
              <w:t xml:space="preserve"> </w:t>
            </w:r>
            <w:proofErr w:type="spellStart"/>
            <w:r>
              <w:rPr>
                <w:rFonts w:eastAsia="Times New Roman"/>
                <w:i/>
                <w:iCs/>
                <w:sz w:val="24"/>
                <w:szCs w:val="24"/>
              </w:rPr>
              <w:t>mesnili</w:t>
            </w:r>
            <w:proofErr w:type="spellEnd"/>
            <w:r>
              <w:rPr>
                <w:rFonts w:eastAsia="Times New Roman"/>
                <w:sz w:val="24"/>
                <w:szCs w:val="24"/>
              </w:rPr>
              <w:t>）</w:t>
            </w:r>
            <w:r>
              <w:rPr>
                <w:rFonts w:ascii="標楷體" w:eastAsia="標楷體" w:hAnsi="標楷體"/>
                <w:sz w:val="24"/>
                <w:szCs w:val="24"/>
              </w:rPr>
              <w:t>等，可不予治療，視為「合</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格」。</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二、「疑似痢疾阿米巴原蟲」</w:t>
            </w:r>
            <w:r>
              <w:rPr>
                <w:rFonts w:eastAsia="Times New Roman"/>
                <w:sz w:val="24"/>
                <w:szCs w:val="24"/>
              </w:rPr>
              <w:t>（</w:t>
            </w:r>
            <w:proofErr w:type="spellStart"/>
            <w:r>
              <w:rPr>
                <w:rFonts w:eastAsia="Times New Roman"/>
                <w:i/>
                <w:iCs/>
                <w:sz w:val="24"/>
                <w:szCs w:val="24"/>
              </w:rPr>
              <w:t>Entamoeba</w:t>
            </w:r>
            <w:proofErr w:type="spellEnd"/>
            <w:r>
              <w:rPr>
                <w:rFonts w:eastAsia="Times New Roman"/>
                <w:i/>
                <w:iCs/>
                <w:sz w:val="24"/>
                <w:szCs w:val="24"/>
              </w:rPr>
              <w:t xml:space="preserve"> </w:t>
            </w:r>
            <w:proofErr w:type="spellStart"/>
            <w:r>
              <w:rPr>
                <w:rFonts w:eastAsia="Times New Roman"/>
                <w:i/>
                <w:iCs/>
                <w:sz w:val="24"/>
                <w:szCs w:val="24"/>
              </w:rPr>
              <w:t>histolytica</w:t>
            </w:r>
            <w:proofErr w:type="spellEnd"/>
            <w:r>
              <w:rPr>
                <w:rFonts w:eastAsia="Times New Roman"/>
                <w:i/>
                <w:iCs/>
                <w:sz w:val="24"/>
                <w:szCs w:val="24"/>
              </w:rPr>
              <w:t xml:space="preserve"> / E. </w:t>
            </w:r>
            <w:proofErr w:type="spellStart"/>
            <w:r>
              <w:rPr>
                <w:rFonts w:eastAsia="Times New Roman"/>
                <w:i/>
                <w:iCs/>
                <w:sz w:val="24"/>
                <w:szCs w:val="24"/>
              </w:rPr>
              <w:t>dispar</w:t>
            </w:r>
            <w:proofErr w:type="spellEnd"/>
            <w:r>
              <w:rPr>
                <w:rFonts w:ascii="標楷體" w:eastAsia="標楷體" w:hAnsi="標楷體"/>
                <w:sz w:val="24"/>
                <w:szCs w:val="24"/>
              </w:rPr>
              <w:t>，</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包含囊體及活動體</w:t>
            </w:r>
            <w:r>
              <w:rPr>
                <w:rFonts w:eastAsia="Times New Roman"/>
                <w:sz w:val="24"/>
                <w:szCs w:val="24"/>
              </w:rPr>
              <w:t>）</w:t>
            </w:r>
            <w:r>
              <w:rPr>
                <w:rFonts w:ascii="標楷體" w:eastAsia="標楷體" w:hAnsi="標楷體"/>
                <w:sz w:val="24"/>
                <w:szCs w:val="24"/>
              </w:rPr>
              <w:t>，指定醫院必須於二十四小時內通報直轄</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市、縣</w:t>
            </w:r>
            <w:r>
              <w:rPr>
                <w:rFonts w:eastAsia="Times New Roman"/>
                <w:sz w:val="24"/>
                <w:szCs w:val="24"/>
              </w:rPr>
              <w:t>（</w:t>
            </w:r>
            <w:r>
              <w:rPr>
                <w:rFonts w:ascii="標楷體" w:eastAsia="標楷體" w:hAnsi="標楷體"/>
                <w:sz w:val="24"/>
                <w:szCs w:val="24"/>
              </w:rPr>
              <w:t>市</w:t>
            </w:r>
            <w:r>
              <w:rPr>
                <w:rFonts w:eastAsia="Times New Roman"/>
                <w:sz w:val="24"/>
                <w:szCs w:val="24"/>
              </w:rPr>
              <w:t>）</w:t>
            </w:r>
            <w:r>
              <w:rPr>
                <w:rFonts w:ascii="標楷體" w:eastAsia="標楷體" w:hAnsi="標楷體"/>
                <w:sz w:val="24"/>
                <w:szCs w:val="24"/>
              </w:rPr>
              <w:t>衛生主管機關，同時通知雇主協助受聘僱外國人</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於通知之日起七日內至原醫院重新採取三次</w:t>
            </w:r>
            <w:r>
              <w:rPr>
                <w:rFonts w:eastAsia="Times New Roman"/>
                <w:sz w:val="24"/>
                <w:szCs w:val="24"/>
              </w:rPr>
              <w:t>（</w:t>
            </w:r>
            <w:r>
              <w:rPr>
                <w:rFonts w:ascii="標楷體" w:eastAsia="標楷體" w:hAnsi="標楷體"/>
                <w:sz w:val="24"/>
                <w:szCs w:val="24"/>
              </w:rPr>
              <w:t>每天一次</w:t>
            </w:r>
            <w:r>
              <w:rPr>
                <w:rFonts w:eastAsia="Times New Roman"/>
                <w:sz w:val="24"/>
                <w:szCs w:val="24"/>
              </w:rPr>
              <w:t>）</w:t>
            </w:r>
            <w:r>
              <w:rPr>
                <w:rFonts w:ascii="標楷體" w:eastAsia="標楷體" w:hAnsi="標楷體"/>
                <w:sz w:val="24"/>
                <w:szCs w:val="24"/>
              </w:rPr>
              <w:t>新鮮</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糞便檢體</w:t>
            </w:r>
            <w:r>
              <w:rPr>
                <w:rFonts w:eastAsia="Times New Roman"/>
                <w:sz w:val="24"/>
                <w:szCs w:val="24"/>
              </w:rPr>
              <w:t>（</w:t>
            </w:r>
            <w:r>
              <w:rPr>
                <w:rFonts w:ascii="標楷體" w:eastAsia="標楷體" w:hAnsi="標楷體"/>
                <w:sz w:val="24"/>
                <w:szCs w:val="24"/>
              </w:rPr>
              <w:t>至少拇指大小之量約三至五公克，且勿加入任何固</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定液，並以攝氏四度保存</w:t>
            </w:r>
            <w:r>
              <w:rPr>
                <w:rFonts w:eastAsia="Times New Roman"/>
                <w:sz w:val="24"/>
                <w:szCs w:val="24"/>
              </w:rPr>
              <w:t>）</w:t>
            </w:r>
            <w:r>
              <w:rPr>
                <w:rFonts w:ascii="標楷體" w:eastAsia="標楷體" w:hAnsi="標楷體"/>
                <w:sz w:val="24"/>
                <w:szCs w:val="24"/>
              </w:rPr>
              <w:t>，併同原始已固定染色之檢體及送</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驗單於每次採檢後二十四小時內以冰寶冷藏運送至疾病管制署</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進行確認檢查。經確認檢查若屬迪斯帕阿米巴原蟲</w:t>
            </w:r>
            <w:r>
              <w:rPr>
                <w:rFonts w:eastAsia="Times New Roman"/>
                <w:sz w:val="24"/>
                <w:szCs w:val="24"/>
              </w:rPr>
              <w:t>（</w:t>
            </w:r>
            <w:proofErr w:type="spellStart"/>
            <w:r>
              <w:rPr>
                <w:rFonts w:eastAsia="Times New Roman"/>
                <w:i/>
                <w:iCs/>
                <w:sz w:val="24"/>
                <w:szCs w:val="24"/>
              </w:rPr>
              <w:t>Enta</w:t>
            </w:r>
            <w:proofErr w:type="spellEnd"/>
            <w:r>
              <w:rPr>
                <w:rFonts w:eastAsia="Times New Roman"/>
                <w:i/>
                <w:iCs/>
                <w:sz w:val="24"/>
                <w:szCs w:val="24"/>
              </w:rPr>
              <w:t>-</w:t>
            </w:r>
          </w:p>
          <w:p w:rsidR="00B5425A" w:rsidRDefault="002E2FE7">
            <w:pPr>
              <w:pStyle w:val="TableContents"/>
              <w:jc w:val="both"/>
              <w:rPr>
                <w:rFonts w:ascii="標楷體" w:eastAsia="標楷體" w:hAnsi="標楷體"/>
                <w:sz w:val="24"/>
                <w:szCs w:val="24"/>
              </w:rPr>
            </w:pPr>
            <w:r>
              <w:rPr>
                <w:rFonts w:eastAsia="Times New Roman"/>
                <w:i/>
                <w:iCs/>
                <w:sz w:val="24"/>
                <w:szCs w:val="24"/>
              </w:rPr>
              <w:t xml:space="preserve">        </w:t>
            </w:r>
            <w:proofErr w:type="spellStart"/>
            <w:r>
              <w:rPr>
                <w:rFonts w:eastAsia="Times New Roman"/>
                <w:i/>
                <w:iCs/>
                <w:sz w:val="24"/>
                <w:szCs w:val="24"/>
              </w:rPr>
              <w:t>moeba</w:t>
            </w:r>
            <w:proofErr w:type="spellEnd"/>
            <w:r>
              <w:rPr>
                <w:rFonts w:eastAsia="Times New Roman"/>
                <w:i/>
                <w:iCs/>
                <w:sz w:val="24"/>
                <w:szCs w:val="24"/>
              </w:rPr>
              <w:t xml:space="preserve"> </w:t>
            </w:r>
            <w:proofErr w:type="spellStart"/>
            <w:r>
              <w:rPr>
                <w:rFonts w:eastAsia="Times New Roman"/>
                <w:i/>
                <w:iCs/>
                <w:sz w:val="24"/>
                <w:szCs w:val="24"/>
              </w:rPr>
              <w:t>dispar</w:t>
            </w:r>
            <w:proofErr w:type="spellEnd"/>
            <w:r>
              <w:rPr>
                <w:rFonts w:eastAsia="Times New Roman"/>
                <w:sz w:val="24"/>
                <w:szCs w:val="24"/>
              </w:rPr>
              <w:t>）</w:t>
            </w:r>
            <w:r>
              <w:rPr>
                <w:rFonts w:ascii="標楷體" w:eastAsia="標楷體" w:hAnsi="標楷體"/>
                <w:sz w:val="24"/>
                <w:szCs w:val="24"/>
              </w:rPr>
              <w:t>時為</w:t>
            </w:r>
            <w:r>
              <w:rPr>
                <w:rFonts w:ascii="標楷體" w:eastAsia="標楷體" w:hAnsi="標楷體"/>
                <w:sz w:val="24"/>
                <w:szCs w:val="24"/>
              </w:rPr>
              <w:t>「合格」，若屬痢疾阿米巴原蟲</w:t>
            </w:r>
            <w:r>
              <w:rPr>
                <w:rFonts w:eastAsia="Times New Roman"/>
                <w:sz w:val="24"/>
                <w:szCs w:val="24"/>
              </w:rPr>
              <w:t>（</w:t>
            </w:r>
            <w:proofErr w:type="spellStart"/>
            <w:r>
              <w:rPr>
                <w:rFonts w:eastAsia="Times New Roman"/>
                <w:i/>
                <w:iCs/>
                <w:sz w:val="24"/>
                <w:szCs w:val="24"/>
              </w:rPr>
              <w:t>Enta</w:t>
            </w:r>
            <w:proofErr w:type="spellEnd"/>
            <w:r>
              <w:rPr>
                <w:rFonts w:eastAsia="Times New Roman"/>
                <w:i/>
                <w:iCs/>
                <w:sz w:val="24"/>
                <w:szCs w:val="24"/>
              </w:rPr>
              <w:t>-</w:t>
            </w:r>
          </w:p>
          <w:p w:rsidR="00B5425A" w:rsidRDefault="002E2FE7">
            <w:pPr>
              <w:pStyle w:val="TableContents"/>
              <w:jc w:val="both"/>
              <w:rPr>
                <w:rFonts w:ascii="標楷體" w:eastAsia="標楷體" w:hAnsi="標楷體"/>
                <w:sz w:val="24"/>
                <w:szCs w:val="24"/>
              </w:rPr>
            </w:pPr>
            <w:r>
              <w:rPr>
                <w:rFonts w:eastAsia="Times New Roman"/>
                <w:i/>
                <w:iCs/>
                <w:sz w:val="24"/>
                <w:szCs w:val="24"/>
              </w:rPr>
              <w:t xml:space="preserve">        </w:t>
            </w:r>
            <w:proofErr w:type="spellStart"/>
            <w:r>
              <w:rPr>
                <w:rFonts w:eastAsia="Times New Roman"/>
                <w:i/>
                <w:iCs/>
                <w:sz w:val="24"/>
                <w:szCs w:val="24"/>
              </w:rPr>
              <w:t>moeba</w:t>
            </w:r>
            <w:proofErr w:type="spellEnd"/>
            <w:r>
              <w:rPr>
                <w:rFonts w:eastAsia="Times New Roman"/>
                <w:i/>
                <w:iCs/>
                <w:sz w:val="24"/>
                <w:szCs w:val="24"/>
              </w:rPr>
              <w:t xml:space="preserve"> </w:t>
            </w:r>
            <w:proofErr w:type="spellStart"/>
            <w:r>
              <w:rPr>
                <w:rFonts w:eastAsia="Times New Roman"/>
                <w:i/>
                <w:iCs/>
                <w:sz w:val="24"/>
                <w:szCs w:val="24"/>
              </w:rPr>
              <w:t>histolytica</w:t>
            </w:r>
            <w:proofErr w:type="spellEnd"/>
            <w:r>
              <w:rPr>
                <w:rFonts w:eastAsia="Times New Roman"/>
                <w:sz w:val="24"/>
                <w:szCs w:val="24"/>
              </w:rPr>
              <w:t>）</w:t>
            </w:r>
            <w:r>
              <w:rPr>
                <w:rFonts w:ascii="標楷體" w:eastAsia="標楷體" w:hAnsi="標楷體"/>
                <w:sz w:val="24"/>
                <w:szCs w:val="24"/>
              </w:rPr>
              <w:t>則為「不合格」，並由指定醫院據以核發健</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康檢查證明。</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三、腸道蠕蟲蟲卵或其他原蟲類如：鞭毛原蟲類，纖毛原蟲類及孢</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子蟲類者為「不合格」。</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四、腸內寄生蟲糞便檢查不合格個案，得依本辦法第七條第二項第</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四款規定辦理。</w:t>
            </w:r>
          </w:p>
        </w:tc>
      </w:tr>
      <w:tr w:rsidR="00B5425A">
        <w:tblPrEx>
          <w:tblCellMar>
            <w:top w:w="0" w:type="dxa"/>
            <w:bottom w:w="0" w:type="dxa"/>
          </w:tblCellMar>
        </w:tblPrEx>
        <w:tc>
          <w:tcPr>
            <w:tcW w:w="2494" w:type="dxa"/>
            <w:tcBorders>
              <w:left w:val="single" w:sz="2" w:space="0" w:color="000000"/>
              <w:bottom w:val="single" w:sz="2" w:space="0" w:color="000000"/>
            </w:tcBorders>
            <w:tcMar>
              <w:top w:w="55" w:type="dxa"/>
              <w:left w:w="55" w:type="dxa"/>
              <w:bottom w:w="55" w:type="dxa"/>
              <w:right w:w="55" w:type="dxa"/>
            </w:tcMar>
          </w:tcPr>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麻疹及德國麻疹之抗體陽性檢驗報告或預防接種證明</w:t>
            </w:r>
          </w:p>
        </w:tc>
        <w:tc>
          <w:tcPr>
            <w:tcW w:w="7144" w:type="dxa"/>
            <w:tcBorders>
              <w:left w:val="single" w:sz="2" w:space="0" w:color="000000"/>
              <w:bottom w:val="single" w:sz="2" w:space="0" w:color="000000"/>
              <w:right w:val="single" w:sz="2" w:space="0" w:color="000000"/>
            </w:tcBorders>
            <w:tcMar>
              <w:top w:w="55" w:type="dxa"/>
              <w:left w:w="55" w:type="dxa"/>
              <w:bottom w:w="55" w:type="dxa"/>
              <w:right w:w="55" w:type="dxa"/>
            </w:tcMar>
          </w:tcPr>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麻疹或德國麻疹抗體檢驗結果為陰性且未檢附麻疹及德國麻疹預防接種證明者為「不合格」。但經醫師評估，有麻疹及德國麻疹疫苗接種禁忌者，視為「合格」。</w:t>
            </w:r>
          </w:p>
        </w:tc>
      </w:tr>
      <w:tr w:rsidR="00B5425A">
        <w:tblPrEx>
          <w:tblCellMar>
            <w:top w:w="0" w:type="dxa"/>
            <w:bottom w:w="0" w:type="dxa"/>
          </w:tblCellMar>
        </w:tblPrEx>
        <w:tc>
          <w:tcPr>
            <w:tcW w:w="2494" w:type="dxa"/>
            <w:tcBorders>
              <w:left w:val="single" w:sz="2" w:space="0" w:color="000000"/>
              <w:bottom w:val="single" w:sz="2" w:space="0" w:color="000000"/>
            </w:tcBorders>
            <w:tcMar>
              <w:top w:w="55" w:type="dxa"/>
              <w:left w:w="55" w:type="dxa"/>
              <w:bottom w:w="55" w:type="dxa"/>
              <w:right w:w="55" w:type="dxa"/>
            </w:tcMar>
          </w:tcPr>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漢生病檢查</w:t>
            </w:r>
          </w:p>
        </w:tc>
        <w:tc>
          <w:tcPr>
            <w:tcW w:w="7144" w:type="dxa"/>
            <w:tcBorders>
              <w:left w:val="single" w:sz="2" w:space="0" w:color="000000"/>
              <w:bottom w:val="single" w:sz="2" w:space="0" w:color="000000"/>
              <w:right w:val="single" w:sz="2" w:space="0" w:color="000000"/>
            </w:tcBorders>
            <w:tcMar>
              <w:top w:w="55" w:type="dxa"/>
              <w:left w:w="55" w:type="dxa"/>
              <w:bottom w:w="55" w:type="dxa"/>
              <w:right w:w="55" w:type="dxa"/>
            </w:tcMar>
          </w:tcPr>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一、於皮膚視診時發現疑似漢生病病灶，應依傳染病防治法規定通</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lastRenderedPageBreak/>
              <w:t xml:space="preserve">    </w:t>
            </w:r>
            <w:r>
              <w:rPr>
                <w:rFonts w:ascii="標楷體" w:eastAsia="標楷體" w:hAnsi="標楷體"/>
                <w:sz w:val="24"/>
                <w:szCs w:val="24"/>
              </w:rPr>
              <w:t>報主管機關。</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二、須進一步檢查者應自收受健康檢查證明之次日起十五日內，至</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指定機構再檢查。同時具備下列二項條件者，視為「不合格」</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一</w:t>
            </w:r>
            <w:r>
              <w:rPr>
                <w:rFonts w:ascii="標楷體" w:eastAsia="標楷體" w:hAnsi="標楷體"/>
                <w:sz w:val="24"/>
                <w:szCs w:val="24"/>
              </w:rPr>
              <w:t>)</w:t>
            </w:r>
            <w:r>
              <w:rPr>
                <w:rFonts w:ascii="標楷體" w:eastAsia="標楷體" w:hAnsi="標楷體"/>
                <w:sz w:val="24"/>
                <w:szCs w:val="24"/>
              </w:rPr>
              <w:t>持續性的皮膚病灶上有感覺喪失或改變，或有神經腫大。</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二</w:t>
            </w:r>
            <w:r>
              <w:rPr>
                <w:rFonts w:ascii="標楷體" w:eastAsia="標楷體" w:hAnsi="標楷體"/>
                <w:sz w:val="24"/>
                <w:szCs w:val="24"/>
              </w:rPr>
              <w:t>)</w:t>
            </w:r>
            <w:r>
              <w:rPr>
                <w:rFonts w:ascii="標楷體" w:eastAsia="標楷體" w:hAnsi="標楷體"/>
                <w:sz w:val="24"/>
                <w:szCs w:val="24"/>
              </w:rPr>
              <w:t>皮膚抹片</w:t>
            </w:r>
            <w:r>
              <w:rPr>
                <w:rFonts w:eastAsia="Times New Roman"/>
                <w:sz w:val="24"/>
                <w:szCs w:val="24"/>
              </w:rPr>
              <w:t>（</w:t>
            </w:r>
            <w:r>
              <w:rPr>
                <w:rFonts w:ascii="標楷體" w:eastAsia="標楷體" w:hAnsi="標楷體"/>
                <w:sz w:val="24"/>
                <w:szCs w:val="24"/>
              </w:rPr>
              <w:t>或組織病理</w:t>
            </w:r>
            <w:r>
              <w:rPr>
                <w:rFonts w:eastAsia="Times New Roman"/>
                <w:sz w:val="24"/>
                <w:szCs w:val="24"/>
              </w:rPr>
              <w:t>）</w:t>
            </w:r>
            <w:r>
              <w:rPr>
                <w:rFonts w:ascii="標楷體" w:eastAsia="標楷體" w:hAnsi="標楷體"/>
                <w:sz w:val="24"/>
                <w:szCs w:val="24"/>
              </w:rPr>
              <w:t xml:space="preserve"> </w:t>
            </w:r>
            <w:r>
              <w:rPr>
                <w:rFonts w:ascii="標楷體" w:eastAsia="標楷體" w:hAnsi="標楷體"/>
                <w:sz w:val="24"/>
                <w:szCs w:val="24"/>
              </w:rPr>
              <w:t>發現麻風桿菌</w:t>
            </w:r>
            <w:r>
              <w:rPr>
                <w:rFonts w:eastAsia="Times New Roman"/>
                <w:sz w:val="24"/>
                <w:szCs w:val="24"/>
              </w:rPr>
              <w:t>（</w:t>
            </w:r>
            <w:r>
              <w:rPr>
                <w:rFonts w:eastAsia="標楷體"/>
                <w:i/>
                <w:iCs/>
                <w:sz w:val="24"/>
                <w:szCs w:val="24"/>
              </w:rPr>
              <w:t>Mycobacte</w:t>
            </w:r>
            <w:r>
              <w:rPr>
                <w:rFonts w:eastAsia="標楷體"/>
                <w:i/>
                <w:iCs/>
                <w:sz w:val="24"/>
                <w:szCs w:val="24"/>
              </w:rPr>
              <w:t>rium</w:t>
            </w:r>
          </w:p>
          <w:p w:rsidR="00B5425A" w:rsidRDefault="002E2FE7">
            <w:pPr>
              <w:pStyle w:val="TableContents"/>
              <w:jc w:val="both"/>
              <w:rPr>
                <w:rFonts w:ascii="標楷體" w:eastAsia="標楷體" w:hAnsi="標楷體"/>
                <w:sz w:val="24"/>
                <w:szCs w:val="24"/>
              </w:rPr>
            </w:pPr>
            <w:r>
              <w:rPr>
                <w:rFonts w:eastAsia="標楷體"/>
                <w:i/>
                <w:iCs/>
                <w:sz w:val="24"/>
                <w:szCs w:val="24"/>
              </w:rPr>
              <w:t xml:space="preserve">        </w:t>
            </w:r>
            <w:proofErr w:type="spellStart"/>
            <w:r>
              <w:rPr>
                <w:rFonts w:eastAsia="標楷體"/>
                <w:i/>
                <w:iCs/>
                <w:sz w:val="24"/>
                <w:szCs w:val="24"/>
              </w:rPr>
              <w:t>leprae</w:t>
            </w:r>
            <w:proofErr w:type="spellEnd"/>
            <w:r>
              <w:rPr>
                <w:rFonts w:eastAsia="Times New Roman"/>
                <w:sz w:val="24"/>
                <w:szCs w:val="24"/>
              </w:rPr>
              <w:t>）</w:t>
            </w:r>
            <w:r>
              <w:rPr>
                <w:rFonts w:ascii="標楷體" w:eastAsia="標楷體" w:hAnsi="標楷體"/>
                <w:sz w:val="24"/>
                <w:szCs w:val="24"/>
              </w:rPr>
              <w:t>，或組織病理切片有符合漢生病的肉芽腫反應。</w:t>
            </w:r>
          </w:p>
          <w:p w:rsidR="00B5425A" w:rsidRDefault="002E2FE7">
            <w:pPr>
              <w:pStyle w:val="TableContents"/>
              <w:jc w:val="both"/>
              <w:rPr>
                <w:rFonts w:ascii="標楷體" w:eastAsia="標楷體" w:hAnsi="標楷體"/>
                <w:sz w:val="24"/>
                <w:szCs w:val="24"/>
              </w:rPr>
            </w:pPr>
            <w:r>
              <w:rPr>
                <w:rFonts w:ascii="標楷體" w:eastAsia="標楷體" w:hAnsi="標楷體"/>
                <w:sz w:val="24"/>
                <w:szCs w:val="24"/>
              </w:rPr>
              <w:t>三、漢生病檢查不合格個案，得依本辦法第九條規定辦理。</w:t>
            </w:r>
          </w:p>
        </w:tc>
      </w:tr>
    </w:tbl>
    <w:p w:rsidR="00B5425A" w:rsidRDefault="00B5425A">
      <w:pPr>
        <w:pStyle w:val="Textbody"/>
        <w:spacing w:line="360" w:lineRule="auto"/>
        <w:jc w:val="both"/>
      </w:pPr>
    </w:p>
    <w:sectPr w:rsidR="00B5425A">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FE7" w:rsidRDefault="002E2FE7">
      <w:r>
        <w:separator/>
      </w:r>
    </w:p>
  </w:endnote>
  <w:endnote w:type="continuationSeparator" w:id="0">
    <w:p w:rsidR="002E2FE7" w:rsidRDefault="002E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C7" w:rsidRDefault="002E2FE7">
    <w:pPr>
      <w:pStyle w:val="a4"/>
      <w:jc w:val="center"/>
    </w:pPr>
    <w:r>
      <w:fldChar w:fldCharType="begin"/>
    </w:r>
    <w:r>
      <w:instrText xml:space="preserve"> PAGE </w:instrText>
    </w:r>
    <w:r>
      <w:fldChar w:fldCharType="separate"/>
    </w:r>
    <w:r w:rsidR="00D07EF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FE7" w:rsidRDefault="002E2FE7">
      <w:r>
        <w:rPr>
          <w:color w:val="000000"/>
        </w:rPr>
        <w:separator/>
      </w:r>
    </w:p>
  </w:footnote>
  <w:footnote w:type="continuationSeparator" w:id="0">
    <w:p w:rsidR="002E2FE7" w:rsidRDefault="002E2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5425A"/>
    <w:rsid w:val="002E2FE7"/>
    <w:rsid w:val="00B5425A"/>
    <w:rsid w:val="00D07E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Body Text Indent"/>
    <w:basedOn w:val="Textbody"/>
    <w:pPr>
      <w:spacing w:line="520" w:lineRule="exact"/>
      <w:ind w:left="1980" w:hanging="360"/>
    </w:pPr>
    <w:rPr>
      <w:rFonts w:ascii="標楷體" w:eastAsia="標楷體" w:hAnsi="標楷體"/>
      <w:bCs/>
      <w:sz w:val="32"/>
    </w:rPr>
  </w:style>
  <w:style w:type="paragraph" w:styleId="a4">
    <w:name w:val="footer"/>
    <w:basedOn w:val="Textbody"/>
    <w:pPr>
      <w:tabs>
        <w:tab w:val="center" w:pos="4153"/>
        <w:tab w:val="right" w:pos="8306"/>
      </w:tabs>
      <w:snapToGrid w:val="0"/>
    </w:pPr>
    <w:rPr>
      <w:sz w:val="20"/>
      <w:szCs w:val="20"/>
    </w:rPr>
  </w:style>
  <w:style w:type="paragraph" w:styleId="2">
    <w:name w:val="Body Text Indent 2"/>
    <w:basedOn w:val="Textbody"/>
    <w:pPr>
      <w:tabs>
        <w:tab w:val="left" w:pos="1772"/>
      </w:tabs>
      <w:snapToGrid w:val="0"/>
      <w:spacing w:line="520" w:lineRule="exact"/>
      <w:ind w:left="866" w:firstLine="752"/>
    </w:pPr>
    <w:rPr>
      <w:rFonts w:ascii="標楷體" w:eastAsia="標楷體" w:hAnsi="標楷體"/>
      <w:color w:val="000000"/>
      <w:sz w:val="32"/>
    </w:rPr>
  </w:style>
  <w:style w:type="paragraph" w:styleId="3">
    <w:name w:val="Body Text Indent 3"/>
    <w:basedOn w:val="Textbody"/>
    <w:pPr>
      <w:spacing w:line="520" w:lineRule="exact"/>
      <w:ind w:left="319" w:firstLine="579"/>
    </w:pPr>
    <w:rPr>
      <w:rFonts w:ascii="標楷體" w:eastAsia="標楷體" w:hAnsi="標楷體"/>
      <w:color w:val="000000"/>
      <w:sz w:val="32"/>
    </w:rPr>
  </w:style>
  <w:style w:type="paragraph" w:styleId="a5">
    <w:name w:val="header"/>
    <w:basedOn w:val="Textbody"/>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a6">
    <w:name w:val="page number"/>
    <w:basedOn w:val="a0"/>
  </w:style>
  <w:style w:type="character" w:customStyle="1" w:styleId="f121">
    <w:name w:val="f121"/>
    <w:rPr>
      <w:rFonts w:ascii="細明體" w:eastAsia="細明體" w:hAnsi="細明體"/>
      <w:sz w:val="24"/>
      <w:szCs w:val="24"/>
    </w:rPr>
  </w:style>
  <w:style w:type="character" w:customStyle="1" w:styleId="a7">
    <w:name w:val="頁首 字元"/>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Body Text Indent"/>
    <w:basedOn w:val="Textbody"/>
    <w:pPr>
      <w:spacing w:line="520" w:lineRule="exact"/>
      <w:ind w:left="1980" w:hanging="360"/>
    </w:pPr>
    <w:rPr>
      <w:rFonts w:ascii="標楷體" w:eastAsia="標楷體" w:hAnsi="標楷體"/>
      <w:bCs/>
      <w:sz w:val="32"/>
    </w:rPr>
  </w:style>
  <w:style w:type="paragraph" w:styleId="a4">
    <w:name w:val="footer"/>
    <w:basedOn w:val="Textbody"/>
    <w:pPr>
      <w:tabs>
        <w:tab w:val="center" w:pos="4153"/>
        <w:tab w:val="right" w:pos="8306"/>
      </w:tabs>
      <w:snapToGrid w:val="0"/>
    </w:pPr>
    <w:rPr>
      <w:sz w:val="20"/>
      <w:szCs w:val="20"/>
    </w:rPr>
  </w:style>
  <w:style w:type="paragraph" w:styleId="2">
    <w:name w:val="Body Text Indent 2"/>
    <w:basedOn w:val="Textbody"/>
    <w:pPr>
      <w:tabs>
        <w:tab w:val="left" w:pos="1772"/>
      </w:tabs>
      <w:snapToGrid w:val="0"/>
      <w:spacing w:line="520" w:lineRule="exact"/>
      <w:ind w:left="866" w:firstLine="752"/>
    </w:pPr>
    <w:rPr>
      <w:rFonts w:ascii="標楷體" w:eastAsia="標楷體" w:hAnsi="標楷體"/>
      <w:color w:val="000000"/>
      <w:sz w:val="32"/>
    </w:rPr>
  </w:style>
  <w:style w:type="paragraph" w:styleId="3">
    <w:name w:val="Body Text Indent 3"/>
    <w:basedOn w:val="Textbody"/>
    <w:pPr>
      <w:spacing w:line="520" w:lineRule="exact"/>
      <w:ind w:left="319" w:firstLine="579"/>
    </w:pPr>
    <w:rPr>
      <w:rFonts w:ascii="標楷體" w:eastAsia="標楷體" w:hAnsi="標楷體"/>
      <w:color w:val="000000"/>
      <w:sz w:val="32"/>
    </w:rPr>
  </w:style>
  <w:style w:type="paragraph" w:styleId="a5">
    <w:name w:val="header"/>
    <w:basedOn w:val="Textbody"/>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a6">
    <w:name w:val="page number"/>
    <w:basedOn w:val="a0"/>
  </w:style>
  <w:style w:type="character" w:customStyle="1" w:styleId="f121">
    <w:name w:val="f121"/>
    <w:rPr>
      <w:rFonts w:ascii="細明體" w:eastAsia="細明體" w:hAnsi="細明體"/>
      <w:sz w:val="24"/>
      <w:szCs w:val="24"/>
    </w:rPr>
  </w:style>
  <w:style w:type="character" w:customStyle="1" w:styleId="a7">
    <w:name w:val="頁首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20160426&#20659;&#26579;&#30149;&#38450;&#27835;&#29518;&#21237;&#36774;&#27861;&#31532;&#20845;&#26781;&#26781;&#25991;.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後天免疫缺乏症候群防治條例</dc:title>
  <dc:creator>a</dc:creator>
  <cp:lastModifiedBy>user</cp:lastModifiedBy>
  <cp:revision>1</cp:revision>
  <cp:lastPrinted>2017-04-20T13:50:00Z</cp:lastPrinted>
  <dcterms:created xsi:type="dcterms:W3CDTF">2016-04-21T00:42:00Z</dcterms:created>
  <dcterms:modified xsi:type="dcterms:W3CDTF">2017-05-26T12:06:00Z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XWVTFXZDR6YW-128-2177</vt:lpwstr>
  </property>
  <property fmtid="{D5CDD505-2E9C-101B-9397-08002B2CF9AE}" pid="3" name="_dlc_DocIdItemGuid">
    <vt:lpwstr>b13694c1-1222-433c-b1d5-8b50d59be19e</vt:lpwstr>
  </property>
  <property fmtid="{D5CDD505-2E9C-101B-9397-08002B2CF9AE}" pid="4" name="_dlc_DocIdUrl">
    <vt:lpwstr>http://share.cdc.gov.tw/intranet/_layouts/DocIdRedir.aspx?ID=XWVTFXZDR6YW-128-2177, XWVTFXZDR6YW-128-2177</vt:lpwstr>
  </property>
</Properties>
</file>