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16" w:rsidRDefault="0057304E">
      <w:pPr>
        <w:pStyle w:val="Textbody"/>
        <w:spacing w:line="360" w:lineRule="auto"/>
        <w:jc w:val="center"/>
        <w:rPr>
          <w:rFonts w:hint="eastAsia"/>
        </w:rPr>
      </w:pPr>
      <w:r>
        <w:rPr>
          <w:rFonts w:ascii="標楷體" w:eastAsia="標楷體" w:hAnsi="標楷體"/>
          <w:b/>
          <w:bCs/>
          <w:color w:val="000000"/>
          <w:sz w:val="36"/>
          <w:szCs w:val="36"/>
        </w:rPr>
        <w:t>公立學校教師獎金發給辦法</w:t>
      </w:r>
    </w:p>
    <w:p w:rsidR="00C30B16" w:rsidRDefault="0057304E">
      <w:pPr>
        <w:pStyle w:val="Textbody"/>
        <w:spacing w:line="360" w:lineRule="auto"/>
        <w:ind w:left="868" w:hanging="868"/>
        <w:jc w:val="both"/>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 xml:space="preserve">　本辦法依教師待遇條例（以下簡稱本條例）第十八條第一項規定訂定之。</w:t>
      </w:r>
    </w:p>
    <w:p w:rsidR="00C30B16" w:rsidRDefault="0057304E">
      <w:pPr>
        <w:pStyle w:val="Textbody"/>
        <w:spacing w:line="360" w:lineRule="auto"/>
        <w:ind w:left="868" w:hanging="868"/>
        <w:jc w:val="both"/>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 xml:space="preserve">　本辦法適用對象如下：</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一、公立學校編制內，依法取得教師資格之專任教師。</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二、軍警學校及矯正學校依教師法及教育人員任用條例規定聘任之專任教師。</w:t>
      </w:r>
    </w:p>
    <w:p w:rsidR="00C30B16" w:rsidRDefault="0057304E">
      <w:pPr>
        <w:pStyle w:val="Textbody"/>
        <w:spacing w:line="360" w:lineRule="auto"/>
        <w:ind w:left="868" w:hanging="868"/>
        <w:jc w:val="both"/>
        <w:rPr>
          <w:rFonts w:ascii="標楷體" w:eastAsia="標楷體" w:hAnsi="標楷體"/>
          <w:sz w:val="28"/>
          <w:szCs w:val="28"/>
        </w:rPr>
      </w:pPr>
      <w:r>
        <w:rPr>
          <w:rFonts w:ascii="標楷體" w:eastAsia="標楷體" w:hAnsi="標楷體"/>
          <w:sz w:val="28"/>
          <w:szCs w:val="28"/>
        </w:rPr>
        <w:t>第三條　　為獎勵教學、研究、輔導與年度服務績效以激勵教師士氣，發給公立學校教師獎金，其類別如下：</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一、國家講座主持人獎金，依附表一規定發給。</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二、國家產學大師獎獎金，依附表二規定發給。</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三、學術獎獎金，依附表三規定發給。</w:t>
      </w:r>
    </w:p>
    <w:p w:rsidR="00C30B16" w:rsidRDefault="0057304E">
      <w:pPr>
        <w:pStyle w:val="Textbody"/>
        <w:spacing w:line="360" w:lineRule="auto"/>
        <w:ind w:left="2056" w:hanging="496"/>
        <w:jc w:val="both"/>
        <w:rPr>
          <w:rFonts w:hint="eastAsia"/>
        </w:rPr>
      </w:pPr>
      <w:r>
        <w:rPr>
          <w:rFonts w:ascii="標楷體" w:eastAsia="標楷體" w:hAnsi="標楷體"/>
          <w:sz w:val="28"/>
          <w:szCs w:val="28"/>
        </w:rPr>
        <w:t>四、全國傑出通識教育教師</w:t>
      </w:r>
      <w:r>
        <w:rPr>
          <w:rFonts w:ascii="標楷體" w:eastAsia="標楷體" w:hAnsi="標楷體"/>
          <w:sz w:val="28"/>
          <w:szCs w:val="28"/>
          <w:lang w:eastAsia="zh-HK"/>
        </w:rPr>
        <w:t>獎</w:t>
      </w:r>
      <w:r>
        <w:rPr>
          <w:rFonts w:ascii="標楷體" w:eastAsia="標楷體" w:hAnsi="標楷體"/>
          <w:sz w:val="28"/>
          <w:szCs w:val="28"/>
        </w:rPr>
        <w:t>獎金，依附表四規定發給。</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五、特殊優良教師獎金，依附表五規定發給。</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六、資深優良教師獎金，依附表六規定發給。</w:t>
      </w:r>
    </w:p>
    <w:p w:rsidR="00C30B16" w:rsidRDefault="0057304E">
      <w:pPr>
        <w:pStyle w:val="Textbody"/>
        <w:spacing w:line="360" w:lineRule="auto"/>
        <w:ind w:left="2056" w:hanging="496"/>
        <w:jc w:val="both"/>
        <w:rPr>
          <w:rFonts w:hint="eastAsia"/>
        </w:rPr>
      </w:pPr>
      <w:r>
        <w:rPr>
          <w:rFonts w:ascii="標楷體" w:eastAsia="標楷體" w:hAnsi="標楷體"/>
          <w:sz w:val="28"/>
          <w:szCs w:val="28"/>
        </w:rPr>
        <w:t>七、教學卓越</w:t>
      </w:r>
      <w:r>
        <w:rPr>
          <w:rFonts w:ascii="標楷體" w:eastAsia="標楷體" w:hAnsi="標楷體"/>
          <w:sz w:val="28"/>
          <w:szCs w:val="28"/>
          <w:lang w:eastAsia="zh-HK"/>
        </w:rPr>
        <w:t>獎</w:t>
      </w:r>
      <w:r>
        <w:rPr>
          <w:rFonts w:ascii="標楷體" w:eastAsia="標楷體" w:hAnsi="標楷體"/>
          <w:sz w:val="28"/>
          <w:szCs w:val="28"/>
        </w:rPr>
        <w:t>獎金，依附表七規定發給。</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八、教師參加競賽獎金，依附表八規定發給。</w:t>
      </w:r>
      <w:bookmarkStart w:id="0" w:name="_GoBack"/>
      <w:bookmarkEnd w:id="0"/>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九、指導學生參加競賽獎金，依附表九規定發給。</w:t>
      </w:r>
    </w:p>
    <w:p w:rsidR="00C30B16" w:rsidRDefault="0057304E">
      <w:pPr>
        <w:pStyle w:val="Textbody"/>
        <w:spacing w:line="360" w:lineRule="auto"/>
        <w:ind w:left="989" w:firstLine="498"/>
        <w:jc w:val="both"/>
        <w:rPr>
          <w:rFonts w:ascii="標楷體" w:eastAsia="標楷體" w:hAnsi="標楷體"/>
          <w:sz w:val="28"/>
          <w:szCs w:val="28"/>
        </w:rPr>
      </w:pPr>
      <w:r>
        <w:rPr>
          <w:rFonts w:ascii="標楷體" w:eastAsia="標楷體" w:hAnsi="標楷體"/>
          <w:sz w:val="28"/>
          <w:szCs w:val="28"/>
        </w:rPr>
        <w:t>前項各款獎金之主管機關、發給條件、程序、數額及其他事項，依各附表之規定。</w:t>
      </w:r>
    </w:p>
    <w:p w:rsidR="00C30B16" w:rsidRDefault="0057304E">
      <w:pPr>
        <w:pStyle w:val="Textbody"/>
        <w:spacing w:line="360" w:lineRule="auto"/>
        <w:ind w:left="868" w:hanging="868"/>
        <w:jc w:val="both"/>
        <w:rPr>
          <w:rFonts w:ascii="標楷體" w:eastAsia="標楷體" w:hAnsi="標楷體"/>
          <w:sz w:val="28"/>
          <w:szCs w:val="28"/>
        </w:rPr>
      </w:pPr>
      <w:r>
        <w:rPr>
          <w:rFonts w:ascii="標楷體" w:eastAsia="標楷體" w:hAnsi="標楷體"/>
          <w:sz w:val="28"/>
          <w:szCs w:val="28"/>
        </w:rPr>
        <w:lastRenderedPageBreak/>
        <w:t>第四條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教師於同一年度因相同事蹟，依本辦法獲頒不同類別獎金者，得擇一領取，不得重複；有重複領取者，應主動繳回或由發給機關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學校以書面行政處分命其返還。</w:t>
      </w:r>
    </w:p>
    <w:p w:rsidR="00C30B16" w:rsidRDefault="0057304E">
      <w:pPr>
        <w:pStyle w:val="Textbody"/>
        <w:spacing w:line="360" w:lineRule="auto"/>
        <w:ind w:left="868" w:hanging="868"/>
        <w:jc w:val="both"/>
        <w:rPr>
          <w:rFonts w:hint="eastAsia"/>
        </w:rPr>
      </w:pPr>
      <w:r>
        <w:rPr>
          <w:rFonts w:ascii="標楷體" w:eastAsia="標楷體" w:hAnsi="標楷體"/>
          <w:sz w:val="28"/>
          <w:szCs w:val="28"/>
        </w:rPr>
        <w:t>第五條　　各主管機關辦理第三條第一項獎金，因情事變更或其適當性、公平性、合理性有疑慮時，應主動檢討獎金類別或</w:t>
      </w:r>
      <w:r>
        <w:rPr>
          <w:rFonts w:ascii="標楷體" w:eastAsia="標楷體" w:hAnsi="標楷體"/>
          <w:sz w:val="28"/>
          <w:szCs w:val="28"/>
          <w:lang w:eastAsia="zh-HK"/>
        </w:rPr>
        <w:t>數額</w:t>
      </w:r>
      <w:r>
        <w:rPr>
          <w:rFonts w:ascii="標楷體" w:eastAsia="標楷體" w:hAnsi="標楷體"/>
          <w:sz w:val="28"/>
          <w:szCs w:val="28"/>
        </w:rPr>
        <w:t>。</w:t>
      </w:r>
    </w:p>
    <w:p w:rsidR="00C30B16" w:rsidRDefault="0057304E">
      <w:pPr>
        <w:pStyle w:val="Textbody"/>
        <w:spacing w:line="360" w:lineRule="auto"/>
        <w:ind w:left="868" w:hanging="868"/>
        <w:jc w:val="both"/>
        <w:rPr>
          <w:rFonts w:hint="eastAsia"/>
        </w:rPr>
      </w:pPr>
      <w:r>
        <w:rPr>
          <w:rFonts w:ascii="標楷體" w:eastAsia="標楷體" w:hAnsi="標楷體"/>
          <w:sz w:val="28"/>
          <w:szCs w:val="28"/>
        </w:rPr>
        <w:t>第六條　　各主管機關</w:t>
      </w:r>
      <w:r>
        <w:rPr>
          <w:rFonts w:ascii="標楷體" w:eastAsia="標楷體" w:hAnsi="標楷體"/>
          <w:sz w:val="28"/>
          <w:szCs w:val="28"/>
          <w:lang w:eastAsia="zh-HK"/>
        </w:rPr>
        <w:t>擬</w:t>
      </w:r>
      <w:r>
        <w:rPr>
          <w:rFonts w:ascii="標楷體" w:eastAsia="標楷體" w:hAnsi="標楷體"/>
          <w:sz w:val="28"/>
          <w:szCs w:val="28"/>
        </w:rPr>
        <w:t>增</w:t>
      </w:r>
      <w:r>
        <w:rPr>
          <w:rFonts w:ascii="標楷體" w:eastAsia="標楷體" w:hAnsi="標楷體"/>
          <w:sz w:val="28"/>
          <w:szCs w:val="28"/>
          <w:lang w:eastAsia="zh-HK"/>
        </w:rPr>
        <w:t>減</w:t>
      </w:r>
      <w:r>
        <w:rPr>
          <w:rFonts w:ascii="標楷體" w:eastAsia="標楷體" w:hAnsi="標楷體"/>
          <w:sz w:val="28"/>
          <w:szCs w:val="28"/>
        </w:rPr>
        <w:t>獎金類別或調整第三條第一項各款附表所定內容者，應檢具下列資料，經教育部會商其他相關機關後，報行政院核定：</w:t>
      </w:r>
    </w:p>
    <w:p w:rsidR="00C30B16" w:rsidRDefault="0057304E">
      <w:pPr>
        <w:pStyle w:val="Textbody"/>
        <w:spacing w:line="360" w:lineRule="auto"/>
        <w:ind w:left="2056" w:hanging="496"/>
        <w:jc w:val="both"/>
        <w:rPr>
          <w:rFonts w:hint="eastAsia"/>
        </w:rPr>
      </w:pPr>
      <w:r>
        <w:rPr>
          <w:rFonts w:ascii="標楷體" w:eastAsia="標楷體" w:hAnsi="標楷體"/>
          <w:sz w:val="28"/>
          <w:szCs w:val="28"/>
        </w:rPr>
        <w:t>一、增</w:t>
      </w:r>
      <w:r>
        <w:rPr>
          <w:rFonts w:ascii="標楷體" w:eastAsia="標楷體" w:hAnsi="標楷體"/>
          <w:sz w:val="28"/>
          <w:szCs w:val="28"/>
          <w:lang w:eastAsia="zh-HK"/>
        </w:rPr>
        <w:t>減</w:t>
      </w:r>
      <w:r>
        <w:rPr>
          <w:rFonts w:ascii="標楷體" w:eastAsia="標楷體" w:hAnsi="標楷體"/>
          <w:sz w:val="28"/>
          <w:szCs w:val="28"/>
        </w:rPr>
        <w:t>獎金類別：獎金之定義與目的、發給條件、程序、數額與經費影響評估及相關資料。</w:t>
      </w:r>
    </w:p>
    <w:p w:rsidR="00C30B16" w:rsidRDefault="0057304E">
      <w:pPr>
        <w:pStyle w:val="Textbody"/>
        <w:spacing w:line="360" w:lineRule="auto"/>
        <w:ind w:left="2056" w:hanging="496"/>
        <w:jc w:val="both"/>
        <w:rPr>
          <w:rFonts w:ascii="標楷體" w:eastAsia="標楷體" w:hAnsi="標楷體"/>
          <w:sz w:val="28"/>
          <w:szCs w:val="28"/>
        </w:rPr>
      </w:pPr>
      <w:r>
        <w:rPr>
          <w:rFonts w:ascii="標楷體" w:eastAsia="標楷體" w:hAnsi="標楷體"/>
          <w:sz w:val="28"/>
          <w:szCs w:val="28"/>
        </w:rPr>
        <w:t>二、調整第三條第一項各款附表所定</w:t>
      </w:r>
      <w:r>
        <w:rPr>
          <w:rFonts w:ascii="標楷體" w:eastAsia="標楷體" w:hAnsi="標楷體"/>
          <w:sz w:val="28"/>
          <w:szCs w:val="28"/>
        </w:rPr>
        <w:t>內容：調整理由、經費影響評估及相關資料。</w:t>
      </w:r>
    </w:p>
    <w:p w:rsidR="00C30B16" w:rsidRDefault="0057304E">
      <w:pPr>
        <w:pStyle w:val="Textbody"/>
        <w:spacing w:line="360" w:lineRule="auto"/>
        <w:ind w:left="868" w:hanging="868"/>
        <w:jc w:val="both"/>
        <w:rPr>
          <w:rFonts w:hint="eastAsia"/>
        </w:rPr>
      </w:pPr>
      <w:r>
        <w:rPr>
          <w:rFonts w:ascii="標楷體" w:eastAsia="標楷體" w:hAnsi="標楷體"/>
          <w:sz w:val="28"/>
          <w:szCs w:val="28"/>
        </w:rPr>
        <w:t>第七條　　本辦法自發布日施行。</w:t>
      </w:r>
    </w:p>
    <w:p w:rsidR="00C30B16" w:rsidRDefault="00C30B16">
      <w:pPr>
        <w:pStyle w:val="Textbody"/>
        <w:spacing w:line="360" w:lineRule="auto"/>
        <w:ind w:left="992" w:hanging="992"/>
        <w:jc w:val="both"/>
        <w:rPr>
          <w:rFonts w:ascii="標楷體" w:eastAsia="標楷體" w:hAnsi="標楷體"/>
          <w:sz w:val="32"/>
          <w:szCs w:val="32"/>
        </w:rPr>
      </w:pPr>
    </w:p>
    <w:p w:rsidR="00C30B16" w:rsidRDefault="00C30B16">
      <w:pPr>
        <w:pStyle w:val="Textbody"/>
        <w:spacing w:line="360" w:lineRule="auto"/>
        <w:ind w:left="992" w:hanging="992"/>
        <w:jc w:val="both"/>
        <w:rPr>
          <w:rFonts w:ascii="標楷體" w:eastAsia="標楷體" w:hAnsi="標楷體"/>
          <w:sz w:val="32"/>
          <w:szCs w:val="32"/>
        </w:rPr>
      </w:pPr>
    </w:p>
    <w:p w:rsidR="00C30B16" w:rsidRDefault="00C30B16">
      <w:pPr>
        <w:pStyle w:val="Textbody"/>
        <w:spacing w:line="360" w:lineRule="auto"/>
        <w:ind w:left="992" w:hanging="992"/>
        <w:jc w:val="both"/>
        <w:rPr>
          <w:rFonts w:ascii="標楷體" w:eastAsia="標楷體" w:hAnsi="標楷體"/>
          <w:sz w:val="28"/>
          <w:szCs w:val="28"/>
        </w:rPr>
      </w:pPr>
    </w:p>
    <w:sectPr w:rsidR="00C30B16">
      <w:footerReference w:type="default" r:id="rId7"/>
      <w:pgSz w:w="11906" w:h="16838"/>
      <w:pgMar w:top="851" w:right="1361" w:bottom="1440"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4E" w:rsidRDefault="0057304E">
      <w:pPr>
        <w:rPr>
          <w:rFonts w:hint="eastAsia"/>
        </w:rPr>
      </w:pPr>
      <w:r>
        <w:separator/>
      </w:r>
    </w:p>
  </w:endnote>
  <w:endnote w:type="continuationSeparator" w:id="0">
    <w:p w:rsidR="0057304E" w:rsidRDefault="005730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E" w:rsidRDefault="0057304E">
    <w:pPr>
      <w:pStyle w:val="a5"/>
      <w:jc w:val="center"/>
      <w:rPr>
        <w:rFonts w:hint="eastAsia"/>
      </w:rPr>
    </w:pPr>
    <w:r>
      <w:rPr>
        <w:lang w:val="zh-TW"/>
      </w:rPr>
      <w:fldChar w:fldCharType="begin"/>
    </w:r>
    <w:r>
      <w:rPr>
        <w:lang w:val="zh-TW"/>
      </w:rPr>
      <w:instrText xml:space="preserve"> PAGE </w:instrText>
    </w:r>
    <w:r>
      <w:rPr>
        <w:rFonts w:hint="eastAsia"/>
        <w:lang w:val="zh-TW"/>
      </w:rPr>
      <w:fldChar w:fldCharType="separate"/>
    </w:r>
    <w:r w:rsidR="00DC2A33">
      <w:rPr>
        <w:rFonts w:hint="eastAsia"/>
        <w:noProof/>
        <w:lang w:val="zh-TW"/>
      </w:rPr>
      <w:t>2</w:t>
    </w:r>
    <w:r>
      <w:rPr>
        <w:lang w:val="zh-TW"/>
      </w:rPr>
      <w:fldChar w:fldCharType="end"/>
    </w:r>
  </w:p>
  <w:p w:rsidR="00501C3E" w:rsidRDefault="0057304E">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4E" w:rsidRDefault="0057304E">
      <w:pPr>
        <w:rPr>
          <w:rFonts w:hint="eastAsia"/>
        </w:rPr>
      </w:pPr>
      <w:r>
        <w:rPr>
          <w:color w:val="000000"/>
        </w:rPr>
        <w:separator/>
      </w:r>
    </w:p>
  </w:footnote>
  <w:footnote w:type="continuationSeparator" w:id="0">
    <w:p w:rsidR="0057304E" w:rsidRDefault="0057304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0B16"/>
    <w:rsid w:val="0057304E"/>
    <w:rsid w:val="00C30B16"/>
    <w:rsid w:val="00DC2A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Textbody"/>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Textbody"/>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2017-12-27T12:30:00Z</dcterms:created>
  <dcterms:modified xsi:type="dcterms:W3CDTF">2017-12-29T10:40:00Z</dcterms:modified>
</cp:coreProperties>
</file>