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B2" w:rsidRPr="00D3241D" w:rsidRDefault="00082CEF" w:rsidP="00082CE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3241D">
        <w:rPr>
          <w:rFonts w:ascii="標楷體" w:eastAsia="標楷體" w:hAnsi="標楷體" w:hint="eastAsia"/>
          <w:b/>
          <w:sz w:val="32"/>
          <w:szCs w:val="32"/>
        </w:rPr>
        <w:t>運動防護員資格檢定辦法</w:t>
      </w:r>
      <w:r w:rsidR="00602B4C" w:rsidRPr="00D3241D">
        <w:rPr>
          <w:rFonts w:ascii="標楷體" w:eastAsia="標楷體" w:hAnsi="標楷體" w:hint="eastAsia"/>
          <w:b/>
          <w:sz w:val="32"/>
          <w:szCs w:val="32"/>
        </w:rPr>
        <w:t>修正條文</w:t>
      </w:r>
    </w:p>
    <w:p w:rsidR="00082CEF" w:rsidRPr="00D3241D" w:rsidRDefault="00082CEF" w:rsidP="00082CEF">
      <w:pPr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 xml:space="preserve">第一條    </w:t>
      </w:r>
      <w:r w:rsidRPr="00D3241D">
        <w:rPr>
          <w:rFonts w:ascii="標楷體" w:eastAsia="標楷體" w:hAnsi="標楷體"/>
          <w:sz w:val="28"/>
          <w:szCs w:val="28"/>
        </w:rPr>
        <w:t>本辦法依國民體育法第</w:t>
      </w:r>
      <w:r w:rsidRPr="00D3241D">
        <w:rPr>
          <w:rFonts w:ascii="標楷體" w:eastAsia="標楷體" w:hAnsi="標楷體" w:hint="eastAsia"/>
          <w:sz w:val="28"/>
          <w:szCs w:val="28"/>
        </w:rPr>
        <w:t>十一條第二項</w:t>
      </w:r>
      <w:r w:rsidRPr="00D3241D">
        <w:rPr>
          <w:rFonts w:ascii="標楷體" w:eastAsia="標楷體" w:hAnsi="標楷體"/>
          <w:sz w:val="28"/>
          <w:szCs w:val="28"/>
        </w:rPr>
        <w:t>規定訂定之。</w:t>
      </w:r>
    </w:p>
    <w:p w:rsidR="00082CEF" w:rsidRPr="00D3241D" w:rsidRDefault="00082CEF" w:rsidP="00082CEF">
      <w:pPr>
        <w:ind w:rightChars="70" w:right="168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第二條    本辦法用詞，定義如下：</w:t>
      </w:r>
    </w:p>
    <w:p w:rsidR="00082CEF" w:rsidRPr="00D3241D" w:rsidRDefault="00082CEF" w:rsidP="00602B4C">
      <w:pPr>
        <w:pStyle w:val="a3"/>
        <w:numPr>
          <w:ilvl w:val="0"/>
          <w:numId w:val="8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運動防護：指各種體育運動之預防保健及安全維護。</w:t>
      </w:r>
    </w:p>
    <w:p w:rsidR="00082CEF" w:rsidRPr="00D3241D" w:rsidRDefault="00082CEF" w:rsidP="00602B4C">
      <w:pPr>
        <w:pStyle w:val="a3"/>
        <w:numPr>
          <w:ilvl w:val="0"/>
          <w:numId w:val="8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運動防護員：指依本辦法規定取得證書，於政府機關(構)、學校、企業機構及團體執行運動防護業務者。</w:t>
      </w:r>
    </w:p>
    <w:p w:rsidR="00082CEF" w:rsidRPr="00D3241D" w:rsidRDefault="00082CEF" w:rsidP="00602B4C">
      <w:pPr>
        <w:pStyle w:val="a3"/>
        <w:numPr>
          <w:ilvl w:val="0"/>
          <w:numId w:val="8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全國性運動防護團體：指依人民團體法向內政部登記立案，以教育部（以下簡稱本部）為目的事業主管機關，並以推廣運動防護或研究運動防護之學理及技術為宗旨之團體。</w:t>
      </w:r>
    </w:p>
    <w:p w:rsidR="00082CEF" w:rsidRPr="00D3241D" w:rsidRDefault="00082CEF" w:rsidP="00082CEF">
      <w:pPr>
        <w:ind w:left="280" w:rightChars="70" w:right="1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第三條    運動防護員之業務範圍如下：</w:t>
      </w:r>
    </w:p>
    <w:p w:rsidR="003D040F" w:rsidRPr="00D3241D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運動傷害之預防。</w:t>
      </w:r>
    </w:p>
    <w:p w:rsidR="003D040F" w:rsidRPr="00D3241D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從事體育運動者之健康管理。</w:t>
      </w:r>
    </w:p>
    <w:p w:rsidR="003D040F" w:rsidRPr="00D3241D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運動傷害之辨別與評估及送醫前之緊急處理。</w:t>
      </w:r>
    </w:p>
    <w:p w:rsidR="003D040F" w:rsidRPr="00D3241D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運動傷害後之防護及保健。</w:t>
      </w:r>
    </w:p>
    <w:p w:rsidR="00082CEF" w:rsidRPr="00D3241D" w:rsidRDefault="00082CEF" w:rsidP="00602B4C">
      <w:pPr>
        <w:pStyle w:val="a3"/>
        <w:numPr>
          <w:ilvl w:val="0"/>
          <w:numId w:val="20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其他經主管機關認可之運動防護事務。</w:t>
      </w:r>
    </w:p>
    <w:p w:rsidR="00082CEF" w:rsidRPr="00D3241D" w:rsidRDefault="00082CEF" w:rsidP="003D040F">
      <w:pPr>
        <w:pStyle w:val="a3"/>
        <w:ind w:leftChars="354" w:left="850" w:rightChars="70" w:right="168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前項業務範圍之細項，由教育部體育署（以下簡稱體育</w:t>
      </w:r>
      <w:r w:rsidR="003D040F" w:rsidRPr="00D324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241D">
        <w:rPr>
          <w:rFonts w:ascii="標楷體" w:eastAsia="標楷體" w:hAnsi="標楷體" w:hint="eastAsia"/>
          <w:sz w:val="28"/>
          <w:szCs w:val="28"/>
        </w:rPr>
        <w:lastRenderedPageBreak/>
        <w:t>署）公告之。</w:t>
      </w:r>
    </w:p>
    <w:p w:rsidR="00082CEF" w:rsidRPr="00D3241D" w:rsidRDefault="00082CEF" w:rsidP="003D040F">
      <w:pPr>
        <w:pStyle w:val="2"/>
        <w:ind w:left="848" w:rightChars="70" w:right="168" w:hangingChars="303" w:hanging="848"/>
        <w:jc w:val="both"/>
        <w:rPr>
          <w:color w:val="auto"/>
          <w:sz w:val="28"/>
          <w:szCs w:val="28"/>
          <w:lang w:val="en-US" w:eastAsia="zh-TW"/>
        </w:rPr>
      </w:pPr>
      <w:r w:rsidRPr="00D3241D">
        <w:rPr>
          <w:bCs/>
          <w:color w:val="auto"/>
          <w:sz w:val="28"/>
          <w:szCs w:val="28"/>
          <w:lang w:val="en-US" w:eastAsia="zh-TW"/>
        </w:rPr>
        <w:t>第</w:t>
      </w:r>
      <w:r w:rsidRPr="00D3241D">
        <w:rPr>
          <w:rFonts w:hint="eastAsia"/>
          <w:bCs/>
          <w:color w:val="auto"/>
          <w:sz w:val="28"/>
          <w:szCs w:val="28"/>
          <w:lang w:val="en-US" w:eastAsia="zh-TW"/>
        </w:rPr>
        <w:t>四</w:t>
      </w:r>
      <w:r w:rsidRPr="00D3241D">
        <w:rPr>
          <w:bCs/>
          <w:color w:val="auto"/>
          <w:sz w:val="28"/>
          <w:szCs w:val="28"/>
          <w:lang w:val="en-US" w:eastAsia="zh-TW"/>
        </w:rPr>
        <w:t>條</w:t>
      </w:r>
      <w:r w:rsidR="003D040F" w:rsidRPr="00D3241D">
        <w:rPr>
          <w:rFonts w:hint="eastAsia"/>
          <w:bCs/>
          <w:color w:val="auto"/>
          <w:sz w:val="28"/>
          <w:szCs w:val="28"/>
          <w:lang w:val="en-US" w:eastAsia="zh-TW"/>
        </w:rPr>
        <w:t xml:space="preserve">    </w:t>
      </w:r>
      <w:r w:rsidRPr="00D3241D">
        <w:rPr>
          <w:rFonts w:hint="eastAsia"/>
          <w:bCs/>
          <w:color w:val="auto"/>
          <w:sz w:val="28"/>
          <w:szCs w:val="28"/>
          <w:lang w:val="en-US" w:eastAsia="zh-TW"/>
        </w:rPr>
        <w:t>申請</w:t>
      </w:r>
      <w:r w:rsidRPr="00D3241D">
        <w:rPr>
          <w:rFonts w:hint="eastAsia"/>
          <w:color w:val="auto"/>
          <w:sz w:val="28"/>
          <w:szCs w:val="28"/>
          <w:lang w:val="en-US" w:eastAsia="zh-TW"/>
        </w:rPr>
        <w:t>運動防護員之檢定，應年滿二十歲以上，持有依</w:t>
      </w:r>
      <w:r w:rsidRPr="00D3241D">
        <w:rPr>
          <w:rStyle w:val="a4"/>
          <w:rFonts w:cs="Arial"/>
          <w:i w:val="0"/>
          <w:color w:val="auto"/>
          <w:sz w:val="28"/>
          <w:szCs w:val="28"/>
          <w:shd w:val="clear" w:color="auto" w:fill="FFFFFF"/>
          <w:lang w:val="en-US" w:eastAsia="zh-TW"/>
        </w:rPr>
        <w:t>救護技術員管理辦法</w:t>
      </w:r>
      <w:r w:rsidRPr="00D3241D">
        <w:rPr>
          <w:rStyle w:val="a4"/>
          <w:rFonts w:cs="Arial" w:hint="eastAsia"/>
          <w:i w:val="0"/>
          <w:color w:val="auto"/>
          <w:sz w:val="28"/>
          <w:szCs w:val="28"/>
          <w:shd w:val="clear" w:color="auto" w:fill="FFFFFF"/>
          <w:lang w:val="en-US" w:eastAsia="zh-TW"/>
        </w:rPr>
        <w:t>發給</w:t>
      </w:r>
      <w:r w:rsidRPr="00D3241D">
        <w:rPr>
          <w:rFonts w:cs="Arial" w:hint="eastAsia"/>
          <w:color w:val="auto"/>
          <w:sz w:val="28"/>
          <w:szCs w:val="28"/>
          <w:shd w:val="clear" w:color="auto" w:fill="FFFFFF"/>
          <w:lang w:val="en-US" w:eastAsia="zh-TW"/>
        </w:rPr>
        <w:t>之有效</w:t>
      </w:r>
      <w:r w:rsidRPr="00D3241D">
        <w:rPr>
          <w:rFonts w:hint="eastAsia"/>
          <w:color w:val="auto"/>
          <w:sz w:val="28"/>
          <w:szCs w:val="28"/>
          <w:lang w:val="en-US" w:eastAsia="zh-TW"/>
        </w:rPr>
        <w:t>各級救護技術員證書，並符合下列規定之一者：</w:t>
      </w:r>
    </w:p>
    <w:p w:rsidR="003D040F" w:rsidRPr="00D3241D" w:rsidRDefault="00082CEF" w:rsidP="00602B4C">
      <w:pPr>
        <w:pStyle w:val="2"/>
        <w:numPr>
          <w:ilvl w:val="0"/>
          <w:numId w:val="10"/>
        </w:numPr>
        <w:ind w:left="1985" w:rightChars="70" w:right="168" w:firstLineChars="0" w:hanging="567"/>
        <w:jc w:val="both"/>
        <w:rPr>
          <w:color w:val="auto"/>
          <w:sz w:val="28"/>
          <w:szCs w:val="28"/>
          <w:lang w:val="en-US" w:eastAsia="zh-TW"/>
        </w:rPr>
      </w:pPr>
      <w:r w:rsidRPr="00D3241D">
        <w:rPr>
          <w:rFonts w:hint="eastAsia"/>
          <w:color w:val="auto"/>
          <w:sz w:val="28"/>
          <w:szCs w:val="28"/>
          <w:lang w:val="en-US" w:eastAsia="zh-TW"/>
        </w:rPr>
        <w:t>本部核准立案或符合本部採認規定之國內外專科以上學校運動醫學、運動保健、運動健康相關科、系、所畢業，領有畢業證書；其屬中華民國一百零六年一月一日以後畢業</w:t>
      </w:r>
      <w:r w:rsidRPr="00D3241D">
        <w:rPr>
          <w:rFonts w:hint="eastAsia"/>
          <w:color w:val="auto"/>
          <w:sz w:val="28"/>
          <w:szCs w:val="28"/>
        </w:rPr>
        <w:t>（</w:t>
      </w:r>
      <w:r w:rsidRPr="00D3241D">
        <w:rPr>
          <w:rFonts w:hint="eastAsia"/>
          <w:color w:val="auto"/>
          <w:sz w:val="28"/>
          <w:szCs w:val="28"/>
          <w:lang w:eastAsia="zh-TW"/>
        </w:rPr>
        <w:t>包括應屆畢業</w:t>
      </w:r>
      <w:r w:rsidRPr="00D3241D">
        <w:rPr>
          <w:rFonts w:hint="eastAsia"/>
          <w:color w:val="auto"/>
          <w:sz w:val="28"/>
          <w:szCs w:val="28"/>
        </w:rPr>
        <w:t>，以下同）</w:t>
      </w:r>
      <w:r w:rsidRPr="00D3241D">
        <w:rPr>
          <w:rFonts w:hint="eastAsia"/>
          <w:color w:val="auto"/>
          <w:sz w:val="28"/>
          <w:szCs w:val="28"/>
          <w:lang w:val="en-US" w:eastAsia="zh-TW"/>
        </w:rPr>
        <w:t>者，應經運動防護實習期滿，成績及格。</w:t>
      </w:r>
    </w:p>
    <w:p w:rsidR="003D040F" w:rsidRPr="00D3241D" w:rsidRDefault="00082CEF" w:rsidP="00602B4C">
      <w:pPr>
        <w:pStyle w:val="2"/>
        <w:numPr>
          <w:ilvl w:val="0"/>
          <w:numId w:val="10"/>
        </w:numPr>
        <w:ind w:left="1985" w:rightChars="70" w:right="168" w:firstLineChars="0" w:hanging="567"/>
        <w:jc w:val="both"/>
        <w:rPr>
          <w:color w:val="auto"/>
          <w:sz w:val="28"/>
          <w:szCs w:val="28"/>
          <w:lang w:val="en-US" w:eastAsia="zh-TW"/>
        </w:rPr>
      </w:pPr>
      <w:r w:rsidRPr="00D3241D">
        <w:rPr>
          <w:rFonts w:hint="eastAsia"/>
          <w:color w:val="auto"/>
          <w:sz w:val="28"/>
          <w:szCs w:val="28"/>
          <w:lang w:val="en-US" w:eastAsia="zh-TW"/>
        </w:rPr>
        <w:t>本部核准立案或符合本部採認規定之國內外專科以上學校畢業，領有畢業證書，且修習運動防護員檢定規定課程(附件一)，取得學分證明文件；其屬一百零六年一月一日以後畢業者，應經運動防護實習期滿，成績及格。</w:t>
      </w:r>
    </w:p>
    <w:p w:rsidR="003D040F" w:rsidRPr="00D3241D" w:rsidRDefault="00082CEF" w:rsidP="00602B4C">
      <w:pPr>
        <w:pStyle w:val="2"/>
        <w:numPr>
          <w:ilvl w:val="0"/>
          <w:numId w:val="10"/>
        </w:numPr>
        <w:ind w:left="1985" w:rightChars="70" w:right="168" w:firstLineChars="0" w:hanging="567"/>
        <w:jc w:val="both"/>
        <w:rPr>
          <w:color w:val="auto"/>
          <w:sz w:val="28"/>
          <w:szCs w:val="28"/>
          <w:lang w:val="en-US" w:eastAsia="zh-TW"/>
        </w:rPr>
      </w:pPr>
      <w:r w:rsidRPr="00D3241D">
        <w:rPr>
          <w:rFonts w:hint="eastAsia"/>
          <w:color w:val="auto"/>
          <w:sz w:val="28"/>
          <w:szCs w:val="28"/>
          <w:lang w:val="en-US" w:eastAsia="zh-TW"/>
        </w:rPr>
        <w:t>本辦法中華民國</w:t>
      </w:r>
      <w:r w:rsidR="00111243" w:rsidRPr="00D3241D">
        <w:rPr>
          <w:rFonts w:hint="eastAsia"/>
          <w:color w:val="auto"/>
          <w:sz w:val="28"/>
          <w:szCs w:val="28"/>
        </w:rPr>
        <w:t>一百零</w:t>
      </w:r>
      <w:r w:rsidR="00111243" w:rsidRPr="00D3241D">
        <w:rPr>
          <w:rFonts w:hint="eastAsia"/>
          <w:color w:val="auto"/>
          <w:sz w:val="28"/>
          <w:szCs w:val="28"/>
          <w:lang w:val="en-US" w:eastAsia="zh-TW"/>
        </w:rPr>
        <w:t>三</w:t>
      </w:r>
      <w:r w:rsidR="00B64DAB" w:rsidRPr="00D3241D">
        <w:rPr>
          <w:rFonts w:hint="eastAsia"/>
          <w:color w:val="auto"/>
          <w:sz w:val="28"/>
          <w:szCs w:val="28"/>
          <w:lang w:val="en-US" w:eastAsia="zh-TW"/>
        </w:rPr>
        <w:t>年</w:t>
      </w:r>
      <w:r w:rsidR="00111243" w:rsidRPr="00D3241D">
        <w:rPr>
          <w:rFonts w:hint="eastAsia"/>
          <w:color w:val="auto"/>
          <w:sz w:val="28"/>
          <w:szCs w:val="28"/>
          <w:lang w:val="en-US" w:eastAsia="zh-TW"/>
        </w:rPr>
        <w:t>十二</w:t>
      </w:r>
      <w:r w:rsidR="00B64DAB" w:rsidRPr="00D3241D">
        <w:rPr>
          <w:rFonts w:hint="eastAsia"/>
          <w:color w:val="auto"/>
          <w:sz w:val="28"/>
          <w:szCs w:val="28"/>
          <w:lang w:val="en-US" w:eastAsia="zh-TW"/>
        </w:rPr>
        <w:t>月</w:t>
      </w:r>
      <w:r w:rsidR="00111243" w:rsidRPr="00D3241D">
        <w:rPr>
          <w:rFonts w:hint="eastAsia"/>
          <w:color w:val="auto"/>
          <w:sz w:val="28"/>
          <w:szCs w:val="28"/>
          <w:lang w:val="en-US" w:eastAsia="zh-TW"/>
        </w:rPr>
        <w:t>十八</w:t>
      </w:r>
      <w:r w:rsidRPr="00D3241D">
        <w:rPr>
          <w:rFonts w:hint="eastAsia"/>
          <w:color w:val="auto"/>
          <w:sz w:val="28"/>
          <w:szCs w:val="28"/>
          <w:lang w:val="en-US" w:eastAsia="zh-TW"/>
        </w:rPr>
        <w:t>日修正施行前已擔任大專校院運動防護專業課程教師，並持有服務學校開具之證明。</w:t>
      </w:r>
    </w:p>
    <w:p w:rsidR="00082CEF" w:rsidRPr="00D3241D" w:rsidRDefault="00082CEF" w:rsidP="00602B4C">
      <w:pPr>
        <w:pStyle w:val="2"/>
        <w:numPr>
          <w:ilvl w:val="0"/>
          <w:numId w:val="10"/>
        </w:numPr>
        <w:ind w:left="1985" w:rightChars="70" w:right="168" w:firstLineChars="0" w:hanging="567"/>
        <w:jc w:val="both"/>
        <w:rPr>
          <w:color w:val="auto"/>
          <w:sz w:val="28"/>
          <w:szCs w:val="28"/>
          <w:lang w:val="en-US" w:eastAsia="zh-TW"/>
        </w:rPr>
      </w:pPr>
      <w:r w:rsidRPr="00D3241D">
        <w:rPr>
          <w:rFonts w:hint="eastAsia"/>
          <w:color w:val="auto"/>
          <w:sz w:val="28"/>
          <w:szCs w:val="28"/>
          <w:lang w:val="en-US" w:eastAsia="zh-TW"/>
        </w:rPr>
        <w:t>已取得其他國家運動防護師證書。</w:t>
      </w:r>
    </w:p>
    <w:p w:rsidR="00082CEF" w:rsidRPr="00D3241D" w:rsidRDefault="00082CEF" w:rsidP="003D040F">
      <w:pPr>
        <w:pStyle w:val="2"/>
        <w:ind w:leftChars="354" w:left="850" w:rightChars="65" w:right="156" w:firstLineChars="202" w:firstLine="566"/>
        <w:jc w:val="both"/>
        <w:rPr>
          <w:color w:val="auto"/>
          <w:sz w:val="28"/>
          <w:szCs w:val="28"/>
          <w:lang w:val="en-US" w:eastAsia="zh-TW"/>
        </w:rPr>
      </w:pPr>
      <w:r w:rsidRPr="00D3241D">
        <w:rPr>
          <w:rFonts w:hint="eastAsia"/>
          <w:color w:val="auto"/>
          <w:sz w:val="28"/>
          <w:szCs w:val="28"/>
          <w:lang w:val="en-US" w:eastAsia="zh-TW"/>
        </w:rPr>
        <w:t>前項第一款所定運動醫學、運動保健、運動健康相關科、</w:t>
      </w:r>
      <w:r w:rsidRPr="00D3241D">
        <w:rPr>
          <w:rFonts w:hint="eastAsia"/>
          <w:color w:val="auto"/>
          <w:sz w:val="28"/>
          <w:szCs w:val="28"/>
          <w:lang w:val="en-US" w:eastAsia="zh-TW"/>
        </w:rPr>
        <w:lastRenderedPageBreak/>
        <w:t>系、所，由體育署公告之。</w:t>
      </w:r>
    </w:p>
    <w:p w:rsidR="00082CEF" w:rsidRPr="00D3241D" w:rsidRDefault="00082CEF" w:rsidP="003D040F">
      <w:pPr>
        <w:pStyle w:val="2"/>
        <w:ind w:leftChars="354" w:left="850" w:rightChars="70" w:right="168" w:firstLineChars="202" w:firstLine="566"/>
        <w:jc w:val="both"/>
        <w:rPr>
          <w:color w:val="auto"/>
          <w:sz w:val="28"/>
          <w:szCs w:val="28"/>
          <w:lang w:val="en-US" w:eastAsia="zh-TW"/>
        </w:rPr>
      </w:pPr>
      <w:r w:rsidRPr="00D3241D">
        <w:rPr>
          <w:rFonts w:hint="eastAsia"/>
          <w:color w:val="auto"/>
          <w:sz w:val="28"/>
          <w:szCs w:val="28"/>
          <w:lang w:val="en-US" w:eastAsia="zh-TW"/>
        </w:rPr>
        <w:t>第一項第一款及第二款附件一所定運動防護實習，其認定基準，由體育署公告之，並</w:t>
      </w:r>
      <w:r w:rsidRPr="00D3241D">
        <w:rPr>
          <w:rFonts w:hint="eastAsia"/>
          <w:color w:val="auto"/>
          <w:sz w:val="28"/>
          <w:szCs w:val="28"/>
        </w:rPr>
        <w:t>自</w:t>
      </w:r>
      <w:r w:rsidRPr="00D3241D">
        <w:rPr>
          <w:rFonts w:hint="eastAsia"/>
          <w:color w:val="auto"/>
          <w:sz w:val="28"/>
          <w:szCs w:val="28"/>
          <w:lang w:eastAsia="zh-TW"/>
        </w:rPr>
        <w:t>中華民國</w:t>
      </w:r>
      <w:r w:rsidRPr="00D3241D">
        <w:rPr>
          <w:rFonts w:hint="eastAsia"/>
          <w:color w:val="auto"/>
          <w:sz w:val="28"/>
          <w:szCs w:val="28"/>
        </w:rPr>
        <w:t>一百零六年一月一日施行</w:t>
      </w:r>
      <w:r w:rsidRPr="00D3241D">
        <w:rPr>
          <w:rFonts w:hint="eastAsia"/>
          <w:color w:val="auto"/>
          <w:sz w:val="28"/>
          <w:szCs w:val="28"/>
          <w:lang w:val="en-US" w:eastAsia="zh-TW"/>
        </w:rPr>
        <w:t>。</w:t>
      </w:r>
    </w:p>
    <w:p w:rsidR="00082CEF" w:rsidRPr="00D3241D" w:rsidRDefault="00082CEF" w:rsidP="003D040F">
      <w:pPr>
        <w:pStyle w:val="2"/>
        <w:ind w:leftChars="354" w:left="850" w:rightChars="70" w:right="168" w:firstLineChars="202" w:firstLine="566"/>
        <w:jc w:val="both"/>
        <w:rPr>
          <w:color w:val="auto"/>
          <w:sz w:val="28"/>
          <w:szCs w:val="28"/>
          <w:lang w:val="en-US" w:eastAsia="zh-TW"/>
        </w:rPr>
      </w:pPr>
      <w:r w:rsidRPr="00D3241D">
        <w:rPr>
          <w:rFonts w:hint="eastAsia"/>
          <w:color w:val="auto"/>
          <w:sz w:val="28"/>
          <w:szCs w:val="28"/>
          <w:lang w:val="en-US" w:eastAsia="zh-TW"/>
        </w:rPr>
        <w:t>第一項第二款學分證明文件，包括依專科以上學校推廣教育實施辦法取得之推廣教育學分證明。</w:t>
      </w:r>
    </w:p>
    <w:p w:rsidR="00082CEF" w:rsidRPr="00D3241D" w:rsidRDefault="00082CEF" w:rsidP="003D040F">
      <w:pPr>
        <w:pStyle w:val="2"/>
        <w:ind w:leftChars="354" w:left="850" w:rightChars="70" w:right="168" w:firstLineChars="202" w:firstLine="566"/>
        <w:jc w:val="both"/>
        <w:rPr>
          <w:strike/>
          <w:color w:val="auto"/>
          <w:sz w:val="28"/>
          <w:szCs w:val="28"/>
          <w:lang w:val="en-US" w:eastAsia="zh-TW"/>
        </w:rPr>
      </w:pPr>
      <w:r w:rsidRPr="00D3241D">
        <w:rPr>
          <w:rFonts w:hint="eastAsia"/>
          <w:color w:val="auto"/>
          <w:sz w:val="28"/>
          <w:szCs w:val="28"/>
        </w:rPr>
        <w:t>在學學生</w:t>
      </w:r>
      <w:r w:rsidRPr="00D3241D">
        <w:rPr>
          <w:color w:val="auto"/>
          <w:sz w:val="28"/>
          <w:szCs w:val="28"/>
        </w:rPr>
        <w:t>依第一項</w:t>
      </w:r>
      <w:r w:rsidRPr="00D3241D">
        <w:rPr>
          <w:rFonts w:hint="eastAsia"/>
          <w:color w:val="auto"/>
          <w:sz w:val="28"/>
          <w:szCs w:val="28"/>
          <w:lang w:eastAsia="zh-TW"/>
        </w:rPr>
        <w:t>第一款及</w:t>
      </w:r>
      <w:r w:rsidRPr="00D3241D">
        <w:rPr>
          <w:color w:val="auto"/>
          <w:sz w:val="28"/>
          <w:szCs w:val="28"/>
        </w:rPr>
        <w:t>第二款規定申請檢定</w:t>
      </w:r>
      <w:r w:rsidRPr="00D3241D">
        <w:rPr>
          <w:rFonts w:hint="eastAsia"/>
          <w:color w:val="auto"/>
          <w:sz w:val="28"/>
          <w:szCs w:val="28"/>
        </w:rPr>
        <w:t>，且</w:t>
      </w:r>
      <w:r w:rsidRPr="00D3241D">
        <w:rPr>
          <w:color w:val="auto"/>
          <w:sz w:val="28"/>
          <w:szCs w:val="28"/>
        </w:rPr>
        <w:t>學科測驗及術科測驗均及格者</w:t>
      </w:r>
      <w:r w:rsidRPr="00D3241D">
        <w:rPr>
          <w:rFonts w:hint="eastAsia"/>
          <w:color w:val="auto"/>
          <w:sz w:val="28"/>
          <w:szCs w:val="28"/>
        </w:rPr>
        <w:t>，應於</w:t>
      </w:r>
      <w:r w:rsidRPr="00D3241D">
        <w:rPr>
          <w:color w:val="auto"/>
          <w:sz w:val="28"/>
          <w:szCs w:val="28"/>
        </w:rPr>
        <w:t>繳驗</w:t>
      </w:r>
      <w:r w:rsidRPr="00D3241D">
        <w:rPr>
          <w:rFonts w:hint="eastAsia"/>
          <w:color w:val="auto"/>
          <w:sz w:val="28"/>
          <w:szCs w:val="28"/>
        </w:rPr>
        <w:t>畢業證書後，始發給運動防護員</w:t>
      </w:r>
      <w:r w:rsidRPr="00D3241D">
        <w:rPr>
          <w:color w:val="auto"/>
          <w:sz w:val="28"/>
          <w:szCs w:val="28"/>
        </w:rPr>
        <w:t>證書</w:t>
      </w:r>
      <w:r w:rsidRPr="00D3241D">
        <w:rPr>
          <w:rFonts w:hint="eastAsia"/>
          <w:color w:val="auto"/>
          <w:sz w:val="28"/>
          <w:szCs w:val="28"/>
        </w:rPr>
        <w:t>。</w:t>
      </w:r>
    </w:p>
    <w:p w:rsidR="00082CEF" w:rsidRPr="00D3241D" w:rsidRDefault="00082CEF" w:rsidP="003D040F">
      <w:pPr>
        <w:pStyle w:val="2"/>
        <w:ind w:leftChars="354" w:left="850" w:rightChars="70" w:right="168" w:firstLineChars="202" w:firstLine="566"/>
        <w:jc w:val="both"/>
        <w:rPr>
          <w:color w:val="auto"/>
          <w:sz w:val="28"/>
          <w:szCs w:val="28"/>
          <w:lang w:val="en-US" w:eastAsia="zh-TW"/>
        </w:rPr>
      </w:pPr>
      <w:r w:rsidRPr="00D3241D">
        <w:rPr>
          <w:rFonts w:hint="eastAsia"/>
          <w:color w:val="auto"/>
          <w:sz w:val="28"/>
          <w:szCs w:val="28"/>
          <w:lang w:val="en-US" w:eastAsia="zh-TW"/>
        </w:rPr>
        <w:t>第一項第二款附件一所列科目名稱之認定範圍，由體育署公告之。</w:t>
      </w:r>
    </w:p>
    <w:p w:rsidR="00082CEF" w:rsidRPr="00D3241D" w:rsidRDefault="00082CEF" w:rsidP="003D040F">
      <w:pPr>
        <w:pStyle w:val="2"/>
        <w:ind w:leftChars="354" w:left="850" w:rightChars="70" w:right="168" w:firstLineChars="202" w:firstLine="566"/>
        <w:jc w:val="both"/>
        <w:rPr>
          <w:color w:val="auto"/>
          <w:sz w:val="28"/>
          <w:szCs w:val="28"/>
          <w:lang w:eastAsia="zh-TW"/>
        </w:rPr>
      </w:pPr>
      <w:r w:rsidRPr="00D3241D">
        <w:rPr>
          <w:rFonts w:hint="eastAsia"/>
          <w:color w:val="auto"/>
          <w:sz w:val="28"/>
          <w:szCs w:val="28"/>
        </w:rPr>
        <w:t>申請運動防護員之檢定，於報名時檢附之修習科目名稱與第一項第二款附件一所列科目不同，且非屬體育署公告之科目名稱認定範圍者，得檢具授課大綱、使用教材與授課教師基本資料，經體育署審查通過，視同與</w:t>
      </w:r>
      <w:r w:rsidRPr="00D3241D">
        <w:rPr>
          <w:rFonts w:hint="eastAsia"/>
          <w:color w:val="auto"/>
          <w:sz w:val="28"/>
          <w:szCs w:val="28"/>
          <w:lang w:eastAsia="zh-TW"/>
        </w:rPr>
        <w:t>附件一</w:t>
      </w:r>
      <w:r w:rsidRPr="00D3241D">
        <w:rPr>
          <w:color w:val="auto"/>
          <w:sz w:val="28"/>
          <w:szCs w:val="28"/>
          <w:lang w:eastAsia="zh-TW"/>
        </w:rPr>
        <w:t>所列</w:t>
      </w:r>
      <w:r w:rsidRPr="00D3241D">
        <w:rPr>
          <w:rFonts w:hint="eastAsia"/>
          <w:color w:val="auto"/>
          <w:sz w:val="28"/>
          <w:szCs w:val="28"/>
        </w:rPr>
        <w:t>科目相同。</w:t>
      </w:r>
    </w:p>
    <w:p w:rsidR="00082CEF" w:rsidRPr="00D3241D" w:rsidRDefault="00082CEF" w:rsidP="003D040F">
      <w:pPr>
        <w:pStyle w:val="a3"/>
        <w:ind w:leftChars="354" w:left="850" w:rightChars="70" w:right="168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於中華民國一百零六年一月一日以後畢業者，申請檢定應檢具二百五十小時以上運動防護實習時數證明。</w:t>
      </w:r>
    </w:p>
    <w:p w:rsidR="00082CEF" w:rsidRPr="00D3241D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/>
          <w:bCs/>
          <w:sz w:val="28"/>
          <w:szCs w:val="28"/>
        </w:rPr>
        <w:t>第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五</w:t>
      </w:r>
      <w:r w:rsidRPr="00D3241D">
        <w:rPr>
          <w:rFonts w:ascii="標楷體" w:eastAsia="標楷體" w:hAnsi="標楷體"/>
          <w:bCs/>
          <w:sz w:val="28"/>
          <w:szCs w:val="28"/>
        </w:rPr>
        <w:t>條</w:t>
      </w:r>
      <w:r w:rsidR="0028720F" w:rsidRPr="00D3241D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D3241D">
        <w:rPr>
          <w:rFonts w:ascii="標楷體" w:eastAsia="標楷體" w:hAnsi="標楷體" w:hint="eastAsia"/>
          <w:sz w:val="28"/>
          <w:szCs w:val="28"/>
        </w:rPr>
        <w:t>有下列情形之一，或罹患精神疾病或身心狀況違常，經</w:t>
      </w:r>
      <w:r w:rsidR="0028720F" w:rsidRPr="00D324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241D">
        <w:rPr>
          <w:rFonts w:ascii="標楷體" w:eastAsia="標楷體" w:hAnsi="標楷體" w:hint="eastAsia"/>
          <w:sz w:val="28"/>
          <w:szCs w:val="28"/>
        </w:rPr>
        <w:lastRenderedPageBreak/>
        <w:t>體育署</w:t>
      </w:r>
      <w:r w:rsidR="00536300" w:rsidRPr="00D3241D">
        <w:rPr>
          <w:rFonts w:ascii="標楷體" w:eastAsia="標楷體" w:hAnsi="標楷體" w:hint="eastAsia"/>
          <w:sz w:val="28"/>
          <w:szCs w:val="28"/>
        </w:rPr>
        <w:t>諮詢</w:t>
      </w:r>
      <w:r w:rsidRPr="00D3241D">
        <w:rPr>
          <w:rFonts w:ascii="標楷體" w:eastAsia="標楷體" w:hAnsi="標楷體" w:hint="eastAsia"/>
          <w:sz w:val="28"/>
          <w:szCs w:val="28"/>
        </w:rPr>
        <w:t xml:space="preserve">相關專科醫師二人以上後，認定不能執行業務者，不得擔任運動防護員： </w:t>
      </w:r>
    </w:p>
    <w:p w:rsidR="0028720F" w:rsidRPr="00D3241D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犯傷害罪章，經判刑確定。其屬過失犯，不包括之。</w:t>
      </w:r>
    </w:p>
    <w:p w:rsidR="0028720F" w:rsidRPr="00D3241D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犯妨害性自主罪章、妨害風化罪章及妨害自由罪章之罪，經判刑確定。</w:t>
      </w:r>
    </w:p>
    <w:p w:rsidR="0028720F" w:rsidRPr="00D3241D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犯毒品危害防制條例之罪，經判刑確定。</w:t>
      </w:r>
    </w:p>
    <w:p w:rsidR="0028720F" w:rsidRPr="00D3241D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犯殺人罪，經判刑確定。</w:t>
      </w:r>
    </w:p>
    <w:p w:rsidR="0028720F" w:rsidRPr="00D3241D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販售、協助或指導運動員使用運動禁藥或違反運動禁藥管制相關規定，經查明屬實。</w:t>
      </w:r>
    </w:p>
    <w:p w:rsidR="00082CEF" w:rsidRPr="00D3241D" w:rsidRDefault="00082CEF" w:rsidP="00602B4C">
      <w:pPr>
        <w:pStyle w:val="a3"/>
        <w:numPr>
          <w:ilvl w:val="0"/>
          <w:numId w:val="11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逾越第三條所定執行業務範圍而違反其他醫療法規。</w:t>
      </w:r>
    </w:p>
    <w:p w:rsidR="00082CEF" w:rsidRPr="00D3241D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D3241D">
        <w:rPr>
          <w:rFonts w:ascii="標楷體" w:eastAsia="標楷體" w:hAnsi="標楷體"/>
          <w:bCs/>
          <w:sz w:val="28"/>
          <w:szCs w:val="28"/>
        </w:rPr>
        <w:t>第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六</w:t>
      </w:r>
      <w:r w:rsidRPr="00D3241D">
        <w:rPr>
          <w:rFonts w:ascii="標楷體" w:eastAsia="標楷體" w:hAnsi="標楷體"/>
          <w:bCs/>
          <w:sz w:val="28"/>
          <w:szCs w:val="28"/>
        </w:rPr>
        <w:t>條</w:t>
      </w:r>
      <w:r w:rsidR="0028720F" w:rsidRPr="00D3241D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申請運動防護員資格之檢定，應填具申請書，並檢附下列文件，向體育署提出：</w:t>
      </w:r>
    </w:p>
    <w:p w:rsidR="0028720F" w:rsidRPr="00D3241D" w:rsidRDefault="00082CEF" w:rsidP="00602B4C">
      <w:pPr>
        <w:pStyle w:val="a3"/>
        <w:numPr>
          <w:ilvl w:val="0"/>
          <w:numId w:val="12"/>
        </w:numPr>
        <w:ind w:leftChars="0" w:left="1985" w:rightChars="70" w:right="168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3241D">
        <w:rPr>
          <w:rFonts w:ascii="標楷體" w:eastAsia="標楷體" w:hAnsi="標楷體" w:hint="eastAsia"/>
          <w:bCs/>
          <w:sz w:val="28"/>
          <w:szCs w:val="28"/>
        </w:rPr>
        <w:t>國民身分證、護照或其他身分證明文件。</w:t>
      </w:r>
    </w:p>
    <w:p w:rsidR="0028720F" w:rsidRPr="00D3241D" w:rsidRDefault="00082CEF" w:rsidP="00602B4C">
      <w:pPr>
        <w:pStyle w:val="a3"/>
        <w:numPr>
          <w:ilvl w:val="0"/>
          <w:numId w:val="12"/>
        </w:numPr>
        <w:ind w:leftChars="0" w:left="1985" w:rightChars="70" w:right="168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符合第四條資格規定之證明文件。</w:t>
      </w:r>
    </w:p>
    <w:p w:rsidR="00082CEF" w:rsidRPr="00D3241D" w:rsidRDefault="00082CEF" w:rsidP="00602B4C">
      <w:pPr>
        <w:pStyle w:val="a3"/>
        <w:numPr>
          <w:ilvl w:val="0"/>
          <w:numId w:val="12"/>
        </w:numPr>
        <w:ind w:leftChars="0" w:left="1985" w:rightChars="70" w:right="168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無違反前條規定之切結書及警察刑事紀錄證明。</w:t>
      </w:r>
    </w:p>
    <w:p w:rsidR="00082CEF" w:rsidRPr="00D3241D" w:rsidRDefault="00082CEF" w:rsidP="00082CEF">
      <w:pPr>
        <w:ind w:left="280" w:rightChars="70" w:right="1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/>
          <w:bCs/>
          <w:sz w:val="28"/>
          <w:szCs w:val="28"/>
        </w:rPr>
        <w:t>第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七</w:t>
      </w:r>
      <w:r w:rsidRPr="00D3241D">
        <w:rPr>
          <w:rFonts w:ascii="標楷體" w:eastAsia="標楷體" w:hAnsi="標楷體"/>
          <w:bCs/>
          <w:sz w:val="28"/>
          <w:szCs w:val="28"/>
        </w:rPr>
        <w:t>條</w:t>
      </w:r>
      <w:r w:rsidR="0028720F" w:rsidRPr="00D3241D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D3241D">
        <w:rPr>
          <w:rFonts w:ascii="標楷體" w:eastAsia="標楷體" w:hAnsi="標楷體" w:hint="eastAsia"/>
          <w:sz w:val="28"/>
          <w:szCs w:val="28"/>
        </w:rPr>
        <w:t>依前條申請運動防護員資格之檢定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，應繳交下列費用：</w:t>
      </w:r>
    </w:p>
    <w:p w:rsidR="00082CEF" w:rsidRPr="00D3241D" w:rsidRDefault="00082CEF" w:rsidP="00602B4C">
      <w:pPr>
        <w:pStyle w:val="a3"/>
        <w:numPr>
          <w:ilvl w:val="0"/>
          <w:numId w:val="13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檢定費用：</w:t>
      </w:r>
    </w:p>
    <w:p w:rsidR="0028720F" w:rsidRPr="00D3241D" w:rsidRDefault="00082CEF" w:rsidP="0028720F">
      <w:pPr>
        <w:pStyle w:val="a3"/>
        <w:numPr>
          <w:ilvl w:val="0"/>
          <w:numId w:val="14"/>
        </w:numPr>
        <w:ind w:leftChars="0" w:left="2127" w:rightChars="70" w:right="168" w:hanging="709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學科測驗：新臺幣五百元。</w:t>
      </w:r>
    </w:p>
    <w:p w:rsidR="00082CEF" w:rsidRPr="00D3241D" w:rsidRDefault="00082CEF" w:rsidP="0028720F">
      <w:pPr>
        <w:pStyle w:val="a3"/>
        <w:numPr>
          <w:ilvl w:val="0"/>
          <w:numId w:val="14"/>
        </w:numPr>
        <w:ind w:leftChars="0" w:left="2127" w:rightChars="70" w:right="168" w:hanging="709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lastRenderedPageBreak/>
        <w:t>術科測驗：新臺幣一千五百元。</w:t>
      </w:r>
    </w:p>
    <w:p w:rsidR="00082CEF" w:rsidRPr="00D3241D" w:rsidRDefault="00082CEF" w:rsidP="00602B4C">
      <w:pPr>
        <w:pStyle w:val="a3"/>
        <w:numPr>
          <w:ilvl w:val="0"/>
          <w:numId w:val="13"/>
        </w:numPr>
        <w:ind w:leftChars="0" w:left="1985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證書費用：初發、展延、補發或換發者，每件新臺幣二百元。</w:t>
      </w:r>
    </w:p>
    <w:p w:rsidR="00082CEF" w:rsidRPr="00D3241D" w:rsidRDefault="00082CEF" w:rsidP="0028720F">
      <w:pPr>
        <w:pStyle w:val="a3"/>
        <w:ind w:leftChars="354" w:left="850" w:rightChars="70" w:right="168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前項第一款第二目術科測驗檢定費用，應包括每人人身保險（包括死亡、傷殘及醫療給付）保險金額新臺幣三百萬元之保險費。</w:t>
      </w:r>
    </w:p>
    <w:p w:rsidR="00082CEF" w:rsidRPr="00D3241D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D3241D">
        <w:rPr>
          <w:rFonts w:ascii="標楷體" w:eastAsia="標楷體" w:hAnsi="標楷體"/>
          <w:bCs/>
          <w:sz w:val="28"/>
          <w:szCs w:val="28"/>
        </w:rPr>
        <w:t>第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八</w:t>
      </w:r>
      <w:r w:rsidRPr="00D3241D">
        <w:rPr>
          <w:rFonts w:ascii="標楷體" w:eastAsia="標楷體" w:hAnsi="標楷體"/>
          <w:bCs/>
          <w:sz w:val="28"/>
          <w:szCs w:val="28"/>
        </w:rPr>
        <w:t>條</w:t>
      </w:r>
      <w:r w:rsidR="0028720F" w:rsidRPr="00D3241D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依第四條第一項第一款至第三款規定申請檢定經審查合格者，得參加學科</w:t>
      </w:r>
      <w:r w:rsidRPr="00D3241D">
        <w:rPr>
          <w:rFonts w:ascii="標楷體" w:eastAsia="標楷體" w:hAnsi="標楷體" w:hint="eastAsia"/>
          <w:sz w:val="28"/>
          <w:szCs w:val="28"/>
        </w:rPr>
        <w:t>測驗及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術科測驗。</w:t>
      </w:r>
    </w:p>
    <w:p w:rsidR="00082CEF" w:rsidRPr="00D3241D" w:rsidRDefault="00082CEF" w:rsidP="0028720F">
      <w:pPr>
        <w:pStyle w:val="a3"/>
        <w:ind w:leftChars="354" w:left="850" w:rightChars="70" w:right="168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依第四條第一項第四款規定申請檢定經審查合格者，得直接參加術科測驗，免參加學科測驗。</w:t>
      </w:r>
    </w:p>
    <w:p w:rsidR="00082CEF" w:rsidRPr="00D3241D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第九條</w:t>
      </w:r>
      <w:r w:rsidR="0028720F" w:rsidRPr="00D3241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3241D">
        <w:rPr>
          <w:rFonts w:ascii="標楷體" w:eastAsia="標楷體" w:hAnsi="標楷體" w:hint="eastAsia"/>
          <w:sz w:val="28"/>
          <w:szCs w:val="28"/>
        </w:rPr>
        <w:t>學科測驗成績採百分法計分，達六十分以上者為及格；術科測驗依操作方法正確程度、操作速度予以評定為及格或不及格。</w:t>
      </w:r>
    </w:p>
    <w:p w:rsidR="00082CEF" w:rsidRPr="00D3241D" w:rsidRDefault="00082CEF" w:rsidP="0028720F">
      <w:pPr>
        <w:ind w:leftChars="354" w:left="850" w:rightChars="70" w:right="168" w:firstLineChars="201" w:firstLine="563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學科測驗及術科測驗同時及格者，發給運動防護員證書。</w:t>
      </w:r>
    </w:p>
    <w:p w:rsidR="00082CEF" w:rsidRPr="00D3241D" w:rsidRDefault="00082CEF" w:rsidP="0028720F">
      <w:pPr>
        <w:ind w:leftChars="354" w:left="850" w:rightChars="70" w:right="168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學科測驗及術科測驗成績，其中之一不及格者，得保留及格之成績一年。</w:t>
      </w:r>
    </w:p>
    <w:p w:rsidR="00082CEF" w:rsidRPr="00D3241D" w:rsidRDefault="00082CEF" w:rsidP="0028720F">
      <w:pPr>
        <w:pStyle w:val="a3"/>
        <w:ind w:leftChars="0" w:left="0" w:rightChars="70" w:right="168" w:firstLineChars="506" w:firstLine="141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第二項運動防護員證書格式，規定如附件二。</w:t>
      </w:r>
    </w:p>
    <w:p w:rsidR="00082CEF" w:rsidRPr="00D3241D" w:rsidRDefault="00082CEF" w:rsidP="0028720F">
      <w:pPr>
        <w:ind w:left="848" w:rightChars="70" w:right="168" w:hangingChars="303" w:hanging="848"/>
        <w:jc w:val="both"/>
        <w:rPr>
          <w:rFonts w:ascii="標楷體" w:eastAsia="標楷體" w:hAnsi="標楷體"/>
          <w:strike/>
          <w:sz w:val="28"/>
          <w:szCs w:val="28"/>
        </w:rPr>
      </w:pPr>
      <w:r w:rsidRPr="00D3241D">
        <w:rPr>
          <w:rFonts w:ascii="標楷體" w:eastAsia="標楷體" w:hAnsi="標楷體"/>
          <w:bCs/>
          <w:sz w:val="28"/>
          <w:szCs w:val="28"/>
        </w:rPr>
        <w:t>第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十</w:t>
      </w:r>
      <w:r w:rsidRPr="00D3241D">
        <w:rPr>
          <w:rFonts w:ascii="標楷體" w:eastAsia="標楷體" w:hAnsi="標楷體"/>
          <w:bCs/>
          <w:sz w:val="28"/>
          <w:szCs w:val="28"/>
        </w:rPr>
        <w:t>條</w:t>
      </w:r>
      <w:r w:rsidR="0028720F" w:rsidRPr="00D3241D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D3241D">
        <w:rPr>
          <w:rFonts w:ascii="標楷體" w:eastAsia="標楷體" w:hAnsi="標楷體" w:hint="eastAsia"/>
          <w:sz w:val="28"/>
          <w:szCs w:val="28"/>
        </w:rPr>
        <w:t>前條學科測驗、術科測驗之項目、方式與評分基準、出</w:t>
      </w:r>
      <w:r w:rsidRPr="00D3241D">
        <w:rPr>
          <w:rFonts w:ascii="標楷體" w:eastAsia="標楷體" w:hAnsi="標楷體" w:hint="eastAsia"/>
          <w:sz w:val="28"/>
          <w:szCs w:val="28"/>
        </w:rPr>
        <w:lastRenderedPageBreak/>
        <w:t>題及評審人員資格，由體育署公告之。</w:t>
      </w:r>
    </w:p>
    <w:p w:rsidR="00082CEF" w:rsidRPr="00D3241D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第十一</w:t>
      </w:r>
      <w:r w:rsidR="00C86BD2" w:rsidRPr="00D3241D">
        <w:rPr>
          <w:rFonts w:ascii="標楷體" w:eastAsia="標楷體" w:hAnsi="標楷體" w:hint="eastAsia"/>
          <w:sz w:val="28"/>
          <w:szCs w:val="28"/>
        </w:rPr>
        <w:t xml:space="preserve">條 </w:t>
      </w:r>
      <w:r w:rsidR="00B047AF" w:rsidRPr="00D3241D">
        <w:rPr>
          <w:rFonts w:ascii="標楷體" w:eastAsia="標楷體" w:hAnsi="標楷體" w:hint="eastAsia"/>
          <w:sz w:val="28"/>
          <w:szCs w:val="28"/>
        </w:rPr>
        <w:t xml:space="preserve">  </w:t>
      </w:r>
      <w:r w:rsidR="00C86BD2" w:rsidRPr="00D324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241D">
        <w:rPr>
          <w:rFonts w:ascii="標楷體" w:eastAsia="標楷體" w:hAnsi="標楷體" w:hint="eastAsia"/>
          <w:sz w:val="28"/>
          <w:szCs w:val="28"/>
        </w:rPr>
        <w:t>運動防護員證書有效期間為四年，期限屆滿三個月前，經累計六十小時以上繼續教育訓練者，得申請證書效期之展延，每次展延期間為四年。</w:t>
      </w:r>
    </w:p>
    <w:p w:rsidR="00082CEF" w:rsidRPr="00D3241D" w:rsidRDefault="00082CEF" w:rsidP="00B047AF">
      <w:pPr>
        <w:pStyle w:val="a3"/>
        <w:ind w:leftChars="100" w:left="240" w:rightChars="70" w:right="168" w:firstLineChars="506" w:firstLine="141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前項繼續教育訓練之認可範圍，由體育署公告之。</w:t>
      </w:r>
    </w:p>
    <w:p w:rsidR="00082CEF" w:rsidRPr="00D3241D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/>
          <w:bCs/>
          <w:sz w:val="28"/>
          <w:szCs w:val="28"/>
        </w:rPr>
        <w:t>第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十二</w:t>
      </w:r>
      <w:r w:rsidRPr="00D3241D">
        <w:rPr>
          <w:rFonts w:ascii="標楷體" w:eastAsia="標楷體" w:hAnsi="標楷體"/>
          <w:bCs/>
          <w:sz w:val="28"/>
          <w:szCs w:val="28"/>
        </w:rPr>
        <w:t>條</w:t>
      </w:r>
      <w:r w:rsidR="008E58CF" w:rsidRPr="00D3241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047AF" w:rsidRPr="00D3241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8E58CF" w:rsidRPr="00D3241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D3241D">
        <w:rPr>
          <w:rFonts w:ascii="標楷體" w:eastAsia="標楷體" w:hAnsi="標楷體" w:hint="eastAsia"/>
          <w:sz w:val="28"/>
          <w:szCs w:val="28"/>
        </w:rPr>
        <w:t>運動防護員證書遺失或毀損者，應檢具申請書，向體育署申請補發或換發。</w:t>
      </w:r>
    </w:p>
    <w:p w:rsidR="00082CEF" w:rsidRPr="00D3241D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/>
          <w:bCs/>
          <w:sz w:val="28"/>
          <w:szCs w:val="28"/>
        </w:rPr>
        <w:t>第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D3241D">
        <w:rPr>
          <w:rFonts w:ascii="標楷體" w:eastAsia="標楷體" w:hAnsi="標楷體"/>
          <w:bCs/>
          <w:sz w:val="28"/>
          <w:szCs w:val="28"/>
        </w:rPr>
        <w:t>條</w:t>
      </w:r>
      <w:r w:rsidR="008E58CF" w:rsidRPr="00D3241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047AF" w:rsidRPr="00D3241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D3241D">
        <w:rPr>
          <w:rFonts w:ascii="標楷體" w:eastAsia="標楷體" w:hAnsi="標楷體" w:hint="eastAsia"/>
          <w:sz w:val="28"/>
          <w:szCs w:val="28"/>
        </w:rPr>
        <w:t>運動防護員應遵守下列工作倫理規範：</w:t>
      </w:r>
    </w:p>
    <w:p w:rsidR="008E58CF" w:rsidRPr="00D3241D" w:rsidRDefault="00082CEF" w:rsidP="00B047AF">
      <w:pPr>
        <w:pStyle w:val="a3"/>
        <w:numPr>
          <w:ilvl w:val="0"/>
          <w:numId w:val="15"/>
        </w:numPr>
        <w:ind w:leftChars="0" w:left="2268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/>
          <w:sz w:val="28"/>
          <w:szCs w:val="28"/>
        </w:rPr>
        <w:t>因</w:t>
      </w:r>
      <w:r w:rsidRPr="00D3241D">
        <w:rPr>
          <w:rFonts w:ascii="標楷體" w:eastAsia="標楷體" w:hAnsi="標楷體" w:hint="eastAsia"/>
          <w:sz w:val="28"/>
          <w:szCs w:val="28"/>
        </w:rPr>
        <w:t>執行</w:t>
      </w:r>
      <w:r w:rsidRPr="00D3241D">
        <w:rPr>
          <w:rFonts w:ascii="標楷體" w:eastAsia="標楷體" w:hAnsi="標楷體"/>
          <w:sz w:val="28"/>
          <w:szCs w:val="28"/>
        </w:rPr>
        <w:t>業務而知悉或持有他人之秘密</w:t>
      </w:r>
      <w:r w:rsidRPr="00D3241D">
        <w:rPr>
          <w:rFonts w:ascii="標楷體" w:eastAsia="標楷體" w:hAnsi="標楷體" w:hint="eastAsia"/>
          <w:sz w:val="28"/>
          <w:szCs w:val="28"/>
        </w:rPr>
        <w:t>、個人資料，</w:t>
      </w:r>
      <w:r w:rsidRPr="00D3241D">
        <w:rPr>
          <w:rFonts w:ascii="標楷體" w:eastAsia="標楷體" w:hAnsi="標楷體"/>
          <w:sz w:val="28"/>
          <w:szCs w:val="28"/>
        </w:rPr>
        <w:t>不得無故洩漏。</w:t>
      </w:r>
    </w:p>
    <w:p w:rsidR="008E58CF" w:rsidRPr="00D3241D" w:rsidRDefault="00082CEF" w:rsidP="00B047AF">
      <w:pPr>
        <w:pStyle w:val="a3"/>
        <w:numPr>
          <w:ilvl w:val="0"/>
          <w:numId w:val="15"/>
        </w:numPr>
        <w:ind w:leftChars="0" w:left="2268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執行業務時，</w:t>
      </w:r>
      <w:r w:rsidRPr="00D3241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不得從事涉及利益衝突，或為運動防護專業帶來負面影響之行為。</w:t>
      </w:r>
    </w:p>
    <w:p w:rsidR="00643A33" w:rsidRPr="00D3241D" w:rsidRDefault="00082CEF" w:rsidP="00B047AF">
      <w:pPr>
        <w:pStyle w:val="a3"/>
        <w:numPr>
          <w:ilvl w:val="0"/>
          <w:numId w:val="15"/>
        </w:numPr>
        <w:ind w:leftChars="0" w:left="2268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執行業務時，</w:t>
      </w:r>
      <w:r w:rsidRPr="00D3241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不得有性騷擾疑慮之行為。</w:t>
      </w:r>
    </w:p>
    <w:p w:rsidR="00082CEF" w:rsidRPr="00D3241D" w:rsidRDefault="00082CEF" w:rsidP="00B047AF">
      <w:pPr>
        <w:pStyle w:val="a3"/>
        <w:numPr>
          <w:ilvl w:val="0"/>
          <w:numId w:val="15"/>
        </w:numPr>
        <w:ind w:leftChars="0" w:left="2268" w:rightChars="70" w:right="168" w:hanging="567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執行業務時，</w:t>
      </w:r>
      <w:r w:rsidRPr="00D3241D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不得透過直接或間接之方式，將執行運動防護業務所獲得訊息，用以影響運動競賽結果，或用於運動賭博以取得非法利益。</w:t>
      </w:r>
    </w:p>
    <w:p w:rsidR="00082CEF" w:rsidRPr="00D3241D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bCs/>
          <w:sz w:val="28"/>
          <w:szCs w:val="28"/>
        </w:rPr>
      </w:pPr>
      <w:r w:rsidRPr="00D3241D">
        <w:rPr>
          <w:rFonts w:ascii="標楷體" w:eastAsia="標楷體" w:hAnsi="標楷體" w:hint="eastAsia"/>
          <w:bCs/>
          <w:sz w:val="28"/>
          <w:szCs w:val="28"/>
        </w:rPr>
        <w:t>第十四</w:t>
      </w:r>
      <w:r w:rsidR="008E58CF" w:rsidRPr="00D3241D">
        <w:rPr>
          <w:rFonts w:ascii="標楷體" w:eastAsia="標楷體" w:hAnsi="標楷體" w:hint="eastAsia"/>
          <w:bCs/>
          <w:sz w:val="28"/>
          <w:szCs w:val="28"/>
        </w:rPr>
        <w:t xml:space="preserve">條  </w:t>
      </w:r>
      <w:r w:rsidR="00B047AF" w:rsidRPr="00D3241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D3241D">
        <w:rPr>
          <w:rFonts w:ascii="標楷體" w:eastAsia="標楷體" w:hAnsi="標楷體" w:hint="eastAsia"/>
          <w:bCs/>
          <w:sz w:val="28"/>
          <w:szCs w:val="28"/>
        </w:rPr>
        <w:t>運動防護員有下列情形之一者，撤銷或廢止其資格：</w:t>
      </w:r>
    </w:p>
    <w:p w:rsidR="008E58CF" w:rsidRPr="00D3241D" w:rsidRDefault="00082CEF" w:rsidP="00B047AF">
      <w:pPr>
        <w:pStyle w:val="a3"/>
        <w:numPr>
          <w:ilvl w:val="0"/>
          <w:numId w:val="16"/>
        </w:numPr>
        <w:ind w:leftChars="0" w:left="2268" w:rightChars="70" w:right="168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3241D">
        <w:rPr>
          <w:rFonts w:ascii="標楷體" w:eastAsia="標楷體" w:hAnsi="標楷體" w:hint="eastAsia"/>
          <w:bCs/>
          <w:sz w:val="28"/>
          <w:szCs w:val="28"/>
        </w:rPr>
        <w:t>取得運動防護員證書後，有第五條規定情形之一。</w:t>
      </w:r>
    </w:p>
    <w:p w:rsidR="008E58CF" w:rsidRPr="00D3241D" w:rsidRDefault="00082CEF" w:rsidP="00B047AF">
      <w:pPr>
        <w:pStyle w:val="a3"/>
        <w:numPr>
          <w:ilvl w:val="0"/>
          <w:numId w:val="16"/>
        </w:numPr>
        <w:ind w:leftChars="0" w:left="2268" w:rightChars="70" w:right="168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lastRenderedPageBreak/>
        <w:t>違反前條規定，且情節重大。</w:t>
      </w:r>
    </w:p>
    <w:p w:rsidR="00082CEF" w:rsidRPr="00D3241D" w:rsidRDefault="00082CEF" w:rsidP="00B047AF">
      <w:pPr>
        <w:pStyle w:val="a3"/>
        <w:numPr>
          <w:ilvl w:val="0"/>
          <w:numId w:val="16"/>
        </w:numPr>
        <w:ind w:leftChars="0" w:left="2268" w:rightChars="70" w:right="168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出借或出租運動防護員證書予他人使用。</w:t>
      </w:r>
    </w:p>
    <w:p w:rsidR="00082CEF" w:rsidRPr="00D3241D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 xml:space="preserve">第十五條　</w:t>
      </w:r>
      <w:r w:rsidR="00B047AF" w:rsidRPr="00D324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241D">
        <w:rPr>
          <w:rFonts w:ascii="標楷體" w:eastAsia="標楷體" w:hAnsi="標楷體" w:hint="eastAsia"/>
          <w:sz w:val="28"/>
          <w:szCs w:val="28"/>
        </w:rPr>
        <w:t>運動防護員資格經撤銷或廢止者，體育署應通知其限期繳回運動防護員證書；屆期未繳回者，註銷之。</w:t>
      </w:r>
    </w:p>
    <w:p w:rsidR="00082CEF" w:rsidRPr="00D3241D" w:rsidRDefault="00082CEF" w:rsidP="00B047AF">
      <w:pPr>
        <w:pStyle w:val="a3"/>
        <w:ind w:leftChars="500" w:left="1200" w:rightChars="70" w:right="16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3241D">
        <w:rPr>
          <w:rFonts w:ascii="標楷體" w:eastAsia="標楷體" w:hAnsi="標楷體" w:hint="eastAsia"/>
          <w:sz w:val="28"/>
          <w:szCs w:val="28"/>
        </w:rPr>
        <w:t>運動防護員經依前條第二款或第三款規定廢止資格者，自廢止之日起一年後，或已無罹患精神疾病或身心狀況違常之情事，經體育署</w:t>
      </w:r>
      <w:r w:rsidR="00536300" w:rsidRPr="00D3241D">
        <w:rPr>
          <w:rFonts w:ascii="標楷體" w:eastAsia="標楷體" w:hAnsi="標楷體" w:hint="eastAsia"/>
          <w:sz w:val="28"/>
          <w:szCs w:val="28"/>
        </w:rPr>
        <w:t>諮詢</w:t>
      </w:r>
      <w:r w:rsidRPr="00D3241D">
        <w:rPr>
          <w:rFonts w:ascii="標楷體" w:eastAsia="標楷體" w:hAnsi="標楷體" w:hint="eastAsia"/>
          <w:sz w:val="28"/>
          <w:szCs w:val="28"/>
        </w:rPr>
        <w:t>相關專科醫師二人以上後，認定得執行運動防護業務者，得依本辦法規定申請資格之檢定。</w:t>
      </w:r>
    </w:p>
    <w:p w:rsidR="00082CEF" w:rsidRPr="00082CEF" w:rsidRDefault="00082CEF" w:rsidP="00B047AF">
      <w:pPr>
        <w:ind w:left="1120" w:rightChars="70" w:right="168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第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十六</w:t>
      </w:r>
      <w:r w:rsidRPr="00082CEF">
        <w:rPr>
          <w:rFonts w:ascii="標楷體" w:eastAsia="標楷體" w:hAnsi="標楷體"/>
          <w:bCs/>
          <w:color w:val="000000" w:themeColor="text1"/>
          <w:sz w:val="28"/>
          <w:szCs w:val="28"/>
        </w:rPr>
        <w:t>條</w:t>
      </w:r>
      <w:r w:rsidRPr="00082C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</w:t>
      </w:r>
      <w:r w:rsidR="00B047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Pr="00082CEF">
        <w:rPr>
          <w:rFonts w:ascii="標楷體" w:eastAsia="標楷體" w:hAnsi="標楷體" w:hint="eastAsia"/>
          <w:color w:val="000000" w:themeColor="text1"/>
          <w:sz w:val="28"/>
          <w:szCs w:val="28"/>
        </w:rPr>
        <w:t>本辦法除另定施行日期者外，自發布日施行。</w:t>
      </w:r>
    </w:p>
    <w:p w:rsidR="00082CEF" w:rsidRDefault="00082CEF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5870AE" w:rsidRDefault="005870AE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p w:rsidR="00082CEF" w:rsidRDefault="00082CEF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521"/>
      </w:tblGrid>
      <w:tr w:rsidR="00082CEF" w:rsidRPr="005870AE" w:rsidTr="00082CEF">
        <w:trPr>
          <w:trHeight w:val="552"/>
        </w:trPr>
        <w:tc>
          <w:tcPr>
            <w:tcW w:w="8364" w:type="dxa"/>
            <w:gridSpan w:val="2"/>
            <w:tcBorders>
              <w:top w:val="nil"/>
              <w:left w:val="nil"/>
              <w:right w:val="nil"/>
            </w:tcBorders>
          </w:tcPr>
          <w:p w:rsidR="00082CEF" w:rsidRPr="005870AE" w:rsidRDefault="00082CEF" w:rsidP="00082CE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lastRenderedPageBreak/>
              <w:t xml:space="preserve">附件一 </w:t>
            </w: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運動防護員檢定規定課程表</w:t>
            </w:r>
          </w:p>
        </w:tc>
      </w:tr>
      <w:tr w:rsidR="00082CEF" w:rsidRPr="005870AE" w:rsidTr="005870AE">
        <w:trPr>
          <w:trHeight w:val="492"/>
        </w:trPr>
        <w:tc>
          <w:tcPr>
            <w:tcW w:w="1843" w:type="dxa"/>
          </w:tcPr>
          <w:p w:rsidR="00082CEF" w:rsidRPr="005870AE" w:rsidRDefault="00082CEF" w:rsidP="000F5E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學科類群</w:t>
            </w:r>
          </w:p>
        </w:tc>
        <w:tc>
          <w:tcPr>
            <w:tcW w:w="6521" w:type="dxa"/>
          </w:tcPr>
          <w:p w:rsidR="00082CEF" w:rsidRPr="005870AE" w:rsidRDefault="00082CEF" w:rsidP="000F5E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科目（學分數）</w:t>
            </w:r>
          </w:p>
        </w:tc>
      </w:tr>
      <w:tr w:rsidR="00082CEF" w:rsidRPr="005870AE" w:rsidTr="005870AE">
        <w:trPr>
          <w:cantSplit/>
          <w:trHeight w:val="2716"/>
        </w:trPr>
        <w:tc>
          <w:tcPr>
            <w:tcW w:w="1843" w:type="dxa"/>
            <w:vMerge w:val="restart"/>
          </w:tcPr>
          <w:p w:rsidR="00082CEF" w:rsidRPr="005870AE" w:rsidRDefault="00082CEF" w:rsidP="000F5E86">
            <w:pPr>
              <w:tabs>
                <w:tab w:val="left" w:pos="427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運動防護</w:t>
            </w:r>
          </w:p>
          <w:p w:rsidR="00082CEF" w:rsidRPr="005870AE" w:rsidRDefault="00082CEF" w:rsidP="000F5E86">
            <w:pPr>
              <w:tabs>
                <w:tab w:val="left" w:pos="427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專業科學</w:t>
            </w:r>
          </w:p>
        </w:tc>
        <w:tc>
          <w:tcPr>
            <w:tcW w:w="6521" w:type="dxa"/>
            <w:vMerge w:val="restart"/>
            <w:vAlign w:val="center"/>
          </w:tcPr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運動傷害防護學與實驗（2學分）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運動處方（2學分）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運動貼紮與實驗（2學分）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運動傷害防護儀器之運用（2學分）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運動推拿指壓學（2學分）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運動傷害評估學（2學分）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運動保健學（2學分）</w:t>
            </w:r>
          </w:p>
          <w:p w:rsidR="005870AE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運動防護實習（2學分）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320"/>
                <w:tab w:val="left" w:pos="12060"/>
              </w:tabs>
              <w:ind w:leftChars="73" w:left="883" w:right="113" w:hangingChars="253" w:hanging="70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運動體能訓練（2學分）</w:t>
            </w:r>
          </w:p>
        </w:tc>
      </w:tr>
      <w:tr w:rsidR="00082CEF" w:rsidRPr="005870AE" w:rsidTr="005870AE">
        <w:trPr>
          <w:cantSplit/>
          <w:trHeight w:val="720"/>
        </w:trPr>
        <w:tc>
          <w:tcPr>
            <w:tcW w:w="1843" w:type="dxa"/>
            <w:vMerge/>
            <w:vAlign w:val="center"/>
          </w:tcPr>
          <w:p w:rsidR="00082CEF" w:rsidRPr="005870AE" w:rsidRDefault="00082CEF" w:rsidP="000F5E86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vMerge/>
            <w:vAlign w:val="center"/>
          </w:tcPr>
          <w:p w:rsidR="00082CEF" w:rsidRPr="005870AE" w:rsidRDefault="00082CEF" w:rsidP="005870AE">
            <w:pPr>
              <w:tabs>
                <w:tab w:val="left" w:pos="562"/>
                <w:tab w:val="left" w:pos="706"/>
                <w:tab w:val="left" w:pos="850"/>
              </w:tabs>
              <w:ind w:leftChars="81" w:left="1576" w:hangingChars="493" w:hanging="1382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82CEF" w:rsidRPr="005870AE" w:rsidTr="005870AE">
        <w:trPr>
          <w:cantSplit/>
          <w:trHeight w:val="2377"/>
        </w:trPr>
        <w:tc>
          <w:tcPr>
            <w:tcW w:w="1843" w:type="dxa"/>
            <w:vMerge w:val="restart"/>
          </w:tcPr>
          <w:p w:rsidR="00082CEF" w:rsidRPr="005870AE" w:rsidRDefault="00082CEF" w:rsidP="000F5E86">
            <w:pPr>
              <w:tabs>
                <w:tab w:val="left" w:pos="427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運動防護</w:t>
            </w:r>
          </w:p>
          <w:p w:rsidR="00082CEF" w:rsidRPr="005870AE" w:rsidRDefault="00082CEF" w:rsidP="000F5E86">
            <w:pPr>
              <w:tabs>
                <w:tab w:val="left" w:pos="427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基礎科學</w:t>
            </w:r>
          </w:p>
        </w:tc>
        <w:tc>
          <w:tcPr>
            <w:tcW w:w="6521" w:type="dxa"/>
            <w:vMerge w:val="restart"/>
          </w:tcPr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人體解剖學與實驗（1學分）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人體生理學與實驗（1學分）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運動生理學與實驗（1學分）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運動營養學（1學分）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運動生物力學（1學分）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運動心理學（1學分）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運動保健之經營與管理（1學分）</w:t>
            </w:r>
          </w:p>
          <w:p w:rsidR="00082CEF" w:rsidRPr="005870AE" w:rsidRDefault="00082CEF" w:rsidP="005870AE">
            <w:pPr>
              <w:pStyle w:val="a3"/>
              <w:numPr>
                <w:ilvl w:val="0"/>
                <w:numId w:val="6"/>
              </w:numPr>
              <w:tabs>
                <w:tab w:val="num" w:pos="360"/>
                <w:tab w:val="num" w:pos="452"/>
                <w:tab w:val="left" w:pos="562"/>
                <w:tab w:val="left" w:pos="706"/>
                <w:tab w:val="left" w:pos="850"/>
              </w:tabs>
              <w:ind w:leftChars="81" w:left="1574" w:right="113" w:hangingChars="493" w:hanging="13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70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健康管理（1學分）</w:t>
            </w:r>
          </w:p>
        </w:tc>
      </w:tr>
      <w:tr w:rsidR="00082CEF" w:rsidRPr="005870AE" w:rsidTr="005870AE">
        <w:trPr>
          <w:trHeight w:val="720"/>
        </w:trPr>
        <w:tc>
          <w:tcPr>
            <w:tcW w:w="1843" w:type="dxa"/>
            <w:vMerge/>
          </w:tcPr>
          <w:p w:rsidR="00082CEF" w:rsidRPr="005870AE" w:rsidRDefault="00082CEF" w:rsidP="000F5E86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082CEF" w:rsidRPr="005870AE" w:rsidRDefault="00082CEF" w:rsidP="000F5E86">
            <w:pPr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2CEF" w:rsidRPr="00082CEF" w:rsidRDefault="00082CEF" w:rsidP="00082CEF">
      <w:pPr>
        <w:pStyle w:val="a3"/>
        <w:ind w:leftChars="0" w:left="0" w:rightChars="70" w:right="168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7175896F" wp14:editId="45264895">
            <wp:extent cx="5274310" cy="7210449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CEF" w:rsidRPr="00082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02" w:rsidRDefault="001F3102" w:rsidP="00B047AF">
      <w:r>
        <w:separator/>
      </w:r>
    </w:p>
  </w:endnote>
  <w:endnote w:type="continuationSeparator" w:id="0">
    <w:p w:rsidR="001F3102" w:rsidRDefault="001F3102" w:rsidP="00B0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02" w:rsidRDefault="001F3102" w:rsidP="00B047AF">
      <w:r>
        <w:separator/>
      </w:r>
    </w:p>
  </w:footnote>
  <w:footnote w:type="continuationSeparator" w:id="0">
    <w:p w:rsidR="001F3102" w:rsidRDefault="001F3102" w:rsidP="00B0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8D8"/>
    <w:multiLevelType w:val="hybridMultilevel"/>
    <w:tmpl w:val="9E2A254C"/>
    <w:lvl w:ilvl="0" w:tplc="231E8AD6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6756D6D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F0608"/>
    <w:multiLevelType w:val="hybridMultilevel"/>
    <w:tmpl w:val="28602D40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C90BA0"/>
    <w:multiLevelType w:val="hybridMultilevel"/>
    <w:tmpl w:val="7B9CA64E"/>
    <w:lvl w:ilvl="0" w:tplc="55D2DC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935FC7"/>
    <w:multiLevelType w:val="hybridMultilevel"/>
    <w:tmpl w:val="28887068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EF1785"/>
    <w:multiLevelType w:val="hybridMultilevel"/>
    <w:tmpl w:val="1E3E780A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AE6C6A"/>
    <w:multiLevelType w:val="hybridMultilevel"/>
    <w:tmpl w:val="4880B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63897D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F864D9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2A1187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073F86"/>
    <w:multiLevelType w:val="hybridMultilevel"/>
    <w:tmpl w:val="75A60708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08242B"/>
    <w:multiLevelType w:val="hybridMultilevel"/>
    <w:tmpl w:val="507067F0"/>
    <w:lvl w:ilvl="0" w:tplc="DEBA34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0532DB"/>
    <w:multiLevelType w:val="hybridMultilevel"/>
    <w:tmpl w:val="8A4E6FC4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327D4C"/>
    <w:multiLevelType w:val="hybridMultilevel"/>
    <w:tmpl w:val="66E4A5F2"/>
    <w:lvl w:ilvl="0" w:tplc="E564D864">
      <w:start w:val="1"/>
      <w:numFmt w:val="taiwaneseCountingThousand"/>
      <w:lvlText w:val="%1、 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5C183C5F"/>
    <w:multiLevelType w:val="hybridMultilevel"/>
    <w:tmpl w:val="6F50DA3E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C6E3481"/>
    <w:multiLevelType w:val="hybridMultilevel"/>
    <w:tmpl w:val="0E66E040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56608C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71556D"/>
    <w:multiLevelType w:val="hybridMultilevel"/>
    <w:tmpl w:val="2A58D3AC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073934"/>
    <w:multiLevelType w:val="hybridMultilevel"/>
    <w:tmpl w:val="841E1930"/>
    <w:lvl w:ilvl="0" w:tplc="A928F07E">
      <w:start w:val="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8">
    <w:nsid w:val="72C6711E"/>
    <w:multiLevelType w:val="hybridMultilevel"/>
    <w:tmpl w:val="639014B2"/>
    <w:lvl w:ilvl="0" w:tplc="515EF9C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FF0485"/>
    <w:multiLevelType w:val="hybridMultilevel"/>
    <w:tmpl w:val="12767F12"/>
    <w:lvl w:ilvl="0" w:tplc="498010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7"/>
  </w:num>
  <w:num w:numId="16">
    <w:abstractNumId w:val="19"/>
  </w:num>
  <w:num w:numId="17">
    <w:abstractNumId w:val="16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F"/>
    <w:rsid w:val="00082CEF"/>
    <w:rsid w:val="00111243"/>
    <w:rsid w:val="001F3102"/>
    <w:rsid w:val="002730B2"/>
    <w:rsid w:val="0028720F"/>
    <w:rsid w:val="003C68B4"/>
    <w:rsid w:val="003D040F"/>
    <w:rsid w:val="00536300"/>
    <w:rsid w:val="005870AE"/>
    <w:rsid w:val="005E58A9"/>
    <w:rsid w:val="00602B4C"/>
    <w:rsid w:val="00643A33"/>
    <w:rsid w:val="008E58CF"/>
    <w:rsid w:val="009E3D73"/>
    <w:rsid w:val="00A00E10"/>
    <w:rsid w:val="00B047AF"/>
    <w:rsid w:val="00B64DAB"/>
    <w:rsid w:val="00BF767B"/>
    <w:rsid w:val="00C86BD2"/>
    <w:rsid w:val="00D252A4"/>
    <w:rsid w:val="00D3241D"/>
    <w:rsid w:val="00DB1EC6"/>
    <w:rsid w:val="00E339D8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2CEF"/>
    <w:pPr>
      <w:ind w:leftChars="200" w:left="480"/>
    </w:pPr>
  </w:style>
  <w:style w:type="paragraph" w:styleId="2">
    <w:name w:val="Body Text Indent 2"/>
    <w:basedOn w:val="a"/>
    <w:link w:val="20"/>
    <w:semiHidden/>
    <w:rsid w:val="00082CEF"/>
    <w:pPr>
      <w:ind w:left="677" w:hangingChars="282" w:hanging="677"/>
    </w:pPr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customStyle="1" w:styleId="20">
    <w:name w:val="本文縮排 2 字元"/>
    <w:basedOn w:val="a0"/>
    <w:link w:val="2"/>
    <w:semiHidden/>
    <w:rsid w:val="00082CEF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styleId="a4">
    <w:name w:val="Emphasis"/>
    <w:qFormat/>
    <w:rsid w:val="00082C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2C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47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47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2CEF"/>
    <w:pPr>
      <w:ind w:leftChars="200" w:left="480"/>
    </w:pPr>
  </w:style>
  <w:style w:type="paragraph" w:styleId="2">
    <w:name w:val="Body Text Indent 2"/>
    <w:basedOn w:val="a"/>
    <w:link w:val="20"/>
    <w:semiHidden/>
    <w:rsid w:val="00082CEF"/>
    <w:pPr>
      <w:ind w:left="677" w:hangingChars="282" w:hanging="677"/>
    </w:pPr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customStyle="1" w:styleId="20">
    <w:name w:val="本文縮排 2 字元"/>
    <w:basedOn w:val="a0"/>
    <w:link w:val="2"/>
    <w:semiHidden/>
    <w:rsid w:val="00082CEF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styleId="a4">
    <w:name w:val="Emphasis"/>
    <w:qFormat/>
    <w:rsid w:val="00082C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2C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47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4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f036 謝昕庭</dc:creator>
  <cp:lastModifiedBy>Administrator</cp:lastModifiedBy>
  <cp:revision>2</cp:revision>
  <dcterms:created xsi:type="dcterms:W3CDTF">2018-02-14T06:34:00Z</dcterms:created>
  <dcterms:modified xsi:type="dcterms:W3CDTF">2018-02-14T06:34:00Z</dcterms:modified>
</cp:coreProperties>
</file>